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BC5A" w14:textId="12B32A20" w:rsidR="009545E1" w:rsidRPr="00D32796" w:rsidRDefault="00D65427" w:rsidP="009545E1">
      <w:pPr>
        <w:jc w:val="center"/>
        <w:rPr>
          <w:rFonts w:ascii="Trebuchet MS" w:hAnsi="Trebuchet MS" w:cs="Arial"/>
          <w:b/>
          <w:sz w:val="28"/>
          <w:szCs w:val="28"/>
        </w:rPr>
      </w:pPr>
      <w:r>
        <w:rPr>
          <w:rFonts w:ascii="Trebuchet MS" w:hAnsi="Trebuchet MS" w:cs="Arial"/>
          <w:b/>
          <w:sz w:val="28"/>
          <w:szCs w:val="28"/>
        </w:rPr>
        <w:t>Work Shutdown Repercussions Due to Eclipse Traffic</w:t>
      </w:r>
    </w:p>
    <w:p w14:paraId="72AB6E62" w14:textId="77777777" w:rsidR="009545E1" w:rsidRDefault="009545E1" w:rsidP="009545E1">
      <w:pPr>
        <w:rPr>
          <w:rFonts w:ascii="Trebuchet MS" w:hAnsi="Trebuchet MS" w:cs="Arial"/>
        </w:rPr>
      </w:pPr>
    </w:p>
    <w:p w14:paraId="35B68D74" w14:textId="0E10DA57" w:rsidR="009545E1" w:rsidRDefault="00D65427" w:rsidP="00D65427">
      <w:pPr>
        <w:jc w:val="both"/>
        <w:rPr>
          <w:rFonts w:ascii="Trebuchet MS" w:hAnsi="Trebuchet MS" w:cs="Arial"/>
        </w:rPr>
      </w:pPr>
      <w:r w:rsidRPr="00D65427">
        <w:rPr>
          <w:rFonts w:ascii="Trebuchet MS" w:hAnsi="Trebuchet MS" w:cs="Arial"/>
        </w:rPr>
        <w:t>On Thursday, August 17, 2017 the Chief Engineer sent an email entitled “</w:t>
      </w:r>
      <w:r w:rsidRPr="00D65427">
        <w:rPr>
          <w:rFonts w:ascii="Trebuchet MS" w:hAnsi="Trebuchet MS" w:cs="Arial"/>
          <w:i/>
        </w:rPr>
        <w:t>Important Information about Solar Eclipse Event</w:t>
      </w:r>
      <w:r w:rsidRPr="00D65427">
        <w:rPr>
          <w:rFonts w:ascii="Trebuchet MS" w:hAnsi="Trebuchet MS" w:cs="Arial"/>
        </w:rPr>
        <w:t>”</w:t>
      </w:r>
      <w:r>
        <w:rPr>
          <w:rFonts w:ascii="Trebuchet MS" w:hAnsi="Trebuchet MS" w:cs="Arial"/>
        </w:rPr>
        <w:t xml:space="preserve"> which outlined the Department’s policy for lane closures on specific facilities during </w:t>
      </w:r>
      <w:r w:rsidR="00CD15AA">
        <w:rPr>
          <w:rFonts w:ascii="Trebuchet MS" w:hAnsi="Trebuchet MS" w:cs="Arial"/>
        </w:rPr>
        <w:t>the</w:t>
      </w:r>
      <w:r>
        <w:rPr>
          <w:rFonts w:ascii="Trebuchet MS" w:hAnsi="Trebuchet MS" w:cs="Arial"/>
        </w:rPr>
        <w:t xml:space="preserve"> anticipated heavy traffic event </w:t>
      </w:r>
      <w:r w:rsidR="00CD15AA">
        <w:rPr>
          <w:rFonts w:ascii="Trebuchet MS" w:hAnsi="Trebuchet MS" w:cs="Arial"/>
        </w:rPr>
        <w:t>related</w:t>
      </w:r>
      <w:r>
        <w:rPr>
          <w:rFonts w:ascii="Trebuchet MS" w:hAnsi="Trebuchet MS" w:cs="Arial"/>
        </w:rPr>
        <w:t xml:space="preserve"> to the upcoming solar eclipse event on Monday, August 21, 2017, as follows:</w:t>
      </w:r>
    </w:p>
    <w:p w14:paraId="13D83906" w14:textId="77777777" w:rsidR="00D65427" w:rsidRDefault="00D65427" w:rsidP="00D65427">
      <w:pPr>
        <w:jc w:val="both"/>
        <w:rPr>
          <w:rFonts w:ascii="Trebuchet MS" w:hAnsi="Trebuchet MS" w:cs="Arial"/>
        </w:rPr>
      </w:pPr>
    </w:p>
    <w:tbl>
      <w:tblPr>
        <w:tblStyle w:val="TableGrid"/>
        <w:tblW w:w="10345" w:type="dxa"/>
        <w:tblLook w:val="04A0" w:firstRow="1" w:lastRow="0" w:firstColumn="1" w:lastColumn="0" w:noHBand="0" w:noVBand="1"/>
      </w:tblPr>
      <w:tblGrid>
        <w:gridCol w:w="10345"/>
      </w:tblGrid>
      <w:tr w:rsidR="00D65427" w14:paraId="56AA278C" w14:textId="77777777" w:rsidTr="00D65427">
        <w:trPr>
          <w:trHeight w:val="4067"/>
        </w:trPr>
        <w:tc>
          <w:tcPr>
            <w:tcW w:w="10345" w:type="dxa"/>
          </w:tcPr>
          <w:p w14:paraId="0FD63F49" w14:textId="77777777" w:rsidR="00D65427" w:rsidRDefault="00D65427" w:rsidP="00D65427">
            <w:pPr>
              <w:pStyle w:val="NormalWeb"/>
              <w:shd w:val="clear" w:color="auto" w:fill="FFFFFF"/>
              <w:spacing w:before="0" w:beforeAutospacing="0" w:after="150" w:afterAutospacing="0" w:line="285" w:lineRule="atLeast"/>
              <w:ind w:left="67"/>
              <w:jc w:val="both"/>
              <w:rPr>
                <w:rFonts w:ascii="Helvetica" w:hAnsi="Helvetica"/>
                <w:color w:val="222222"/>
                <w:sz w:val="21"/>
                <w:szCs w:val="21"/>
              </w:rPr>
            </w:pPr>
            <w:r>
              <w:rPr>
                <w:rStyle w:val="Strong"/>
                <w:rFonts w:ascii="Trebuchet MS" w:hAnsi="Trebuchet MS"/>
                <w:color w:val="222222"/>
                <w:sz w:val="21"/>
                <w:szCs w:val="21"/>
                <w:u w:val="single"/>
              </w:rPr>
              <w:t>1) Engineering/Construction</w:t>
            </w:r>
            <w:r>
              <w:rPr>
                <w:rStyle w:val="Strong"/>
                <w:rFonts w:ascii="Trebuchet MS" w:hAnsi="Trebuchet MS"/>
                <w:color w:val="222222"/>
                <w:sz w:val="21"/>
                <w:szCs w:val="21"/>
              </w:rPr>
              <w:t>: </w:t>
            </w:r>
            <w:r>
              <w:rPr>
                <w:rFonts w:ascii="Trebuchet MS" w:hAnsi="Trebuchet MS"/>
                <w:color w:val="222222"/>
                <w:sz w:val="21"/>
                <w:szCs w:val="21"/>
              </w:rPr>
              <w:t>No CONSTRUCTION OR LANE CLOSURES ON MAINLINE (</w:t>
            </w:r>
            <w:r>
              <w:rPr>
                <w:rStyle w:val="Emphasis"/>
                <w:rFonts w:ascii="Trebuchet MS" w:hAnsi="Trebuchet MS"/>
                <w:color w:val="222222"/>
                <w:sz w:val="21"/>
                <w:szCs w:val="21"/>
              </w:rPr>
              <w:t>work off mainline that doesn’t impede flow of the roadway can continue at this time</w:t>
            </w:r>
            <w:r>
              <w:rPr>
                <w:rFonts w:ascii="Trebuchet MS" w:hAnsi="Trebuchet MS"/>
                <w:color w:val="222222"/>
                <w:sz w:val="21"/>
                <w:szCs w:val="21"/>
              </w:rPr>
              <w:t>) </w:t>
            </w:r>
            <w:r>
              <w:rPr>
                <w:rStyle w:val="aqj"/>
                <w:rFonts w:ascii="Trebuchet MS" w:hAnsi="Trebuchet MS"/>
                <w:color w:val="222222"/>
                <w:sz w:val="21"/>
                <w:szCs w:val="21"/>
              </w:rPr>
              <w:t>8:00 p.m.</w:t>
            </w:r>
            <w:r>
              <w:rPr>
                <w:rFonts w:ascii="Trebuchet MS" w:hAnsi="Trebuchet MS"/>
                <w:color w:val="222222"/>
                <w:sz w:val="21"/>
                <w:szCs w:val="21"/>
              </w:rPr>
              <w:t> (sundown) 8/18 through </w:t>
            </w:r>
            <w:r>
              <w:rPr>
                <w:rStyle w:val="aqj"/>
                <w:rFonts w:ascii="Trebuchet MS" w:hAnsi="Trebuchet MS"/>
                <w:color w:val="222222"/>
                <w:sz w:val="21"/>
                <w:szCs w:val="21"/>
              </w:rPr>
              <w:t>8:00 p.m.</w:t>
            </w:r>
            <w:r>
              <w:rPr>
                <w:rFonts w:ascii="Trebuchet MS" w:hAnsi="Trebuchet MS"/>
                <w:color w:val="222222"/>
                <w:sz w:val="21"/>
                <w:szCs w:val="21"/>
              </w:rPr>
              <w:t> (sundown) 8/22 for the following roadways:</w:t>
            </w:r>
          </w:p>
          <w:p w14:paraId="29468D71" w14:textId="77777777" w:rsidR="00D65427" w:rsidRDefault="00D65427" w:rsidP="00D65427">
            <w:pPr>
              <w:pStyle w:val="NormalWeb"/>
              <w:shd w:val="clear" w:color="auto" w:fill="FFFFFF"/>
              <w:spacing w:before="0" w:beforeAutospacing="0" w:after="150" w:afterAutospacing="0" w:line="285" w:lineRule="atLeast"/>
              <w:ind w:left="67" w:firstLine="720"/>
              <w:jc w:val="both"/>
              <w:rPr>
                <w:rFonts w:ascii="Helvetica" w:hAnsi="Helvetica"/>
                <w:color w:val="222222"/>
                <w:sz w:val="21"/>
                <w:szCs w:val="21"/>
              </w:rPr>
            </w:pPr>
            <w:r>
              <w:rPr>
                <w:rFonts w:ascii="Trebuchet MS" w:hAnsi="Trebuchet MS"/>
                <w:color w:val="222222"/>
                <w:sz w:val="21"/>
                <w:szCs w:val="21"/>
              </w:rPr>
              <w:t>a. I-25 US-24 (Colorado Springs) to Wyoming border</w:t>
            </w:r>
          </w:p>
          <w:p w14:paraId="12ACEB31" w14:textId="77777777" w:rsidR="00D65427" w:rsidRDefault="00D65427" w:rsidP="00D65427">
            <w:pPr>
              <w:pStyle w:val="NormalWeb"/>
              <w:shd w:val="clear" w:color="auto" w:fill="FFFFFF"/>
              <w:spacing w:before="0" w:beforeAutospacing="0" w:after="150" w:afterAutospacing="0" w:line="285" w:lineRule="atLeast"/>
              <w:ind w:left="67" w:firstLine="720"/>
              <w:jc w:val="both"/>
              <w:rPr>
                <w:rFonts w:ascii="Helvetica" w:hAnsi="Helvetica"/>
                <w:color w:val="222222"/>
                <w:sz w:val="21"/>
                <w:szCs w:val="21"/>
              </w:rPr>
            </w:pPr>
            <w:r>
              <w:rPr>
                <w:rFonts w:ascii="Trebuchet MS" w:hAnsi="Trebuchet MS"/>
                <w:color w:val="222222"/>
                <w:sz w:val="21"/>
                <w:szCs w:val="21"/>
              </w:rPr>
              <w:t>b. I-76</w:t>
            </w:r>
          </w:p>
          <w:p w14:paraId="0EC760B0" w14:textId="77777777" w:rsidR="00D65427" w:rsidRDefault="00D65427" w:rsidP="00D65427">
            <w:pPr>
              <w:pStyle w:val="NormalWeb"/>
              <w:shd w:val="clear" w:color="auto" w:fill="FFFFFF"/>
              <w:spacing w:before="0" w:beforeAutospacing="0" w:after="150" w:afterAutospacing="0" w:line="285" w:lineRule="atLeast"/>
              <w:ind w:left="67" w:firstLine="720"/>
              <w:jc w:val="both"/>
              <w:rPr>
                <w:rFonts w:ascii="Helvetica" w:hAnsi="Helvetica"/>
                <w:color w:val="222222"/>
                <w:sz w:val="21"/>
                <w:szCs w:val="21"/>
              </w:rPr>
            </w:pPr>
            <w:r>
              <w:rPr>
                <w:rFonts w:ascii="Trebuchet MS" w:hAnsi="Trebuchet MS"/>
                <w:color w:val="222222"/>
                <w:sz w:val="21"/>
                <w:szCs w:val="21"/>
              </w:rPr>
              <w:t>c. SH-287</w:t>
            </w:r>
          </w:p>
          <w:p w14:paraId="11D50806" w14:textId="77777777" w:rsidR="00D65427" w:rsidRDefault="00D65427" w:rsidP="00D65427">
            <w:pPr>
              <w:pStyle w:val="NormalWeb"/>
              <w:shd w:val="clear" w:color="auto" w:fill="FFFFFF"/>
              <w:spacing w:before="0" w:beforeAutospacing="0" w:after="150" w:afterAutospacing="0" w:line="285" w:lineRule="atLeast"/>
              <w:ind w:left="67" w:firstLine="720"/>
              <w:jc w:val="both"/>
              <w:rPr>
                <w:rFonts w:ascii="Helvetica" w:hAnsi="Helvetica"/>
                <w:color w:val="222222"/>
                <w:sz w:val="21"/>
                <w:szCs w:val="21"/>
              </w:rPr>
            </w:pPr>
            <w:r>
              <w:rPr>
                <w:rFonts w:ascii="Trebuchet MS" w:hAnsi="Trebuchet MS"/>
                <w:color w:val="222222"/>
                <w:sz w:val="21"/>
                <w:szCs w:val="21"/>
              </w:rPr>
              <w:t>d. SH-71 Limon to Nebraska Border</w:t>
            </w:r>
          </w:p>
          <w:p w14:paraId="34A1779E" w14:textId="77777777" w:rsidR="00D65427" w:rsidRDefault="00D65427" w:rsidP="00D65427">
            <w:pPr>
              <w:pStyle w:val="NormalWeb"/>
              <w:shd w:val="clear" w:color="auto" w:fill="FFFFFF"/>
              <w:spacing w:before="0" w:beforeAutospacing="0" w:after="150" w:afterAutospacing="0" w:line="285" w:lineRule="atLeast"/>
              <w:ind w:left="67" w:firstLine="720"/>
              <w:jc w:val="both"/>
              <w:rPr>
                <w:rFonts w:ascii="Helvetica" w:hAnsi="Helvetica"/>
                <w:color w:val="222222"/>
                <w:sz w:val="21"/>
                <w:szCs w:val="21"/>
              </w:rPr>
            </w:pPr>
            <w:r>
              <w:rPr>
                <w:rFonts w:ascii="Trebuchet MS" w:hAnsi="Trebuchet MS"/>
                <w:color w:val="222222"/>
                <w:sz w:val="21"/>
                <w:szCs w:val="21"/>
              </w:rPr>
              <w:t>e. I-70 SH-9 to SH-71</w:t>
            </w:r>
          </w:p>
          <w:p w14:paraId="24867E5B" w14:textId="4FD639DD" w:rsidR="00D65427" w:rsidRDefault="00D65427" w:rsidP="00D65427">
            <w:pPr>
              <w:pStyle w:val="NormalWeb"/>
              <w:shd w:val="clear" w:color="auto" w:fill="FFFFFF"/>
              <w:spacing w:before="0" w:beforeAutospacing="0" w:after="150" w:afterAutospacing="0" w:line="285" w:lineRule="atLeast"/>
              <w:ind w:left="787"/>
              <w:jc w:val="both"/>
              <w:rPr>
                <w:rFonts w:ascii="Trebuchet MS" w:hAnsi="Trebuchet MS" w:cs="Arial"/>
              </w:rPr>
            </w:pPr>
            <w:r>
              <w:rPr>
                <w:rFonts w:ascii="Trebuchet MS" w:hAnsi="Trebuchet MS"/>
                <w:color w:val="222222"/>
                <w:sz w:val="21"/>
                <w:szCs w:val="21"/>
              </w:rPr>
              <w:t>f. Other closures as additional data develops or at the discretion of the Regional Transportation Director</w:t>
            </w:r>
          </w:p>
        </w:tc>
      </w:tr>
    </w:tbl>
    <w:p w14:paraId="69105D1D" w14:textId="77777777" w:rsidR="00D65427" w:rsidRDefault="00D65427" w:rsidP="00D65427">
      <w:pPr>
        <w:jc w:val="both"/>
        <w:rPr>
          <w:rFonts w:ascii="Trebuchet MS" w:hAnsi="Trebuchet MS" w:cs="Arial"/>
        </w:rPr>
      </w:pPr>
    </w:p>
    <w:p w14:paraId="789412D3" w14:textId="6A7E84AA" w:rsidR="00D65427" w:rsidRDefault="00D65427" w:rsidP="00D65427">
      <w:pPr>
        <w:jc w:val="both"/>
        <w:rPr>
          <w:rFonts w:ascii="Trebuchet MS" w:hAnsi="Trebuchet MS" w:cs="Arial"/>
        </w:rPr>
      </w:pPr>
      <w:r>
        <w:rPr>
          <w:rFonts w:ascii="Trebuchet MS" w:hAnsi="Trebuchet MS" w:cs="Arial"/>
        </w:rPr>
        <w:t>Subsection 105.01 states (in part),</w:t>
      </w:r>
    </w:p>
    <w:p w14:paraId="1FA2E27E" w14:textId="77777777" w:rsidR="00D65427" w:rsidRPr="00D65427" w:rsidRDefault="00D65427" w:rsidP="00D65427">
      <w:pPr>
        <w:autoSpaceDE w:val="0"/>
        <w:autoSpaceDN w:val="0"/>
        <w:adjustRightInd w:val="0"/>
        <w:ind w:left="720" w:right="720"/>
        <w:jc w:val="both"/>
        <w:rPr>
          <w:rFonts w:ascii="Trebuchet MS" w:eastAsia="TimesNewRomanPS" w:hAnsi="Trebuchet MS" w:cs="TimesNewRomanPS"/>
          <w:sz w:val="22"/>
          <w:szCs w:val="22"/>
        </w:rPr>
      </w:pPr>
      <w:r w:rsidRPr="00D65427">
        <w:rPr>
          <w:rFonts w:ascii="Trebuchet MS" w:eastAsia="TimesNewRomanPS" w:hAnsi="Trebuchet MS" w:cs="TimesNewRomanPS"/>
          <w:sz w:val="22"/>
          <w:szCs w:val="22"/>
        </w:rPr>
        <w:t>The Engineer will, in writing, suspend the work, wholly or in part:</w:t>
      </w:r>
    </w:p>
    <w:p w14:paraId="2B6D5043" w14:textId="77777777" w:rsidR="00D65427" w:rsidRPr="00D65427" w:rsidRDefault="00D65427" w:rsidP="00D65427">
      <w:pPr>
        <w:ind w:left="720" w:right="720"/>
        <w:jc w:val="both"/>
        <w:rPr>
          <w:rFonts w:ascii="Trebuchet MS" w:eastAsia="TimesNewRomanPS" w:hAnsi="Trebuchet MS" w:cs="TimesNewRomanPS"/>
          <w:sz w:val="22"/>
          <w:szCs w:val="22"/>
        </w:rPr>
      </w:pPr>
    </w:p>
    <w:p w14:paraId="7DEF8489" w14:textId="1BACDD07" w:rsidR="00D65427" w:rsidRPr="00D65427" w:rsidRDefault="00D65427" w:rsidP="00D65427">
      <w:pPr>
        <w:ind w:left="1440" w:right="720"/>
        <w:jc w:val="both"/>
        <w:rPr>
          <w:rFonts w:ascii="Trebuchet MS" w:hAnsi="Trebuchet MS" w:cs="Arial"/>
          <w:sz w:val="22"/>
          <w:szCs w:val="22"/>
        </w:rPr>
      </w:pPr>
      <w:r w:rsidRPr="00D65427">
        <w:rPr>
          <w:rFonts w:ascii="Trebuchet MS" w:eastAsia="TimesNewRomanPS" w:hAnsi="Trebuchet MS" w:cs="TimesNewRomanPS"/>
          <w:sz w:val="22"/>
          <w:szCs w:val="22"/>
        </w:rPr>
        <w:t>(6) For any other condition or reason determined to be in the public interest</w:t>
      </w:r>
      <w:r w:rsidRPr="00D65427">
        <w:rPr>
          <w:rFonts w:ascii="Trebuchet MS" w:hAnsi="Trebuchet MS" w:cs="Arial"/>
          <w:sz w:val="22"/>
          <w:szCs w:val="22"/>
        </w:rPr>
        <w:t>”</w:t>
      </w:r>
    </w:p>
    <w:p w14:paraId="7C868845" w14:textId="77777777" w:rsidR="00D65427" w:rsidRDefault="00D65427" w:rsidP="00D65427">
      <w:pPr>
        <w:jc w:val="both"/>
        <w:rPr>
          <w:rFonts w:ascii="Trebuchet MS" w:hAnsi="Trebuchet MS" w:cs="Arial"/>
        </w:rPr>
      </w:pPr>
    </w:p>
    <w:p w14:paraId="52854789" w14:textId="77777777" w:rsidR="00D65427" w:rsidRDefault="00D65427" w:rsidP="00D65427">
      <w:pPr>
        <w:jc w:val="both"/>
        <w:rPr>
          <w:rFonts w:ascii="Trebuchet MS" w:hAnsi="Trebuchet MS" w:cs="Arial"/>
        </w:rPr>
      </w:pPr>
      <w:r w:rsidRPr="00D65427">
        <w:rPr>
          <w:rFonts w:ascii="Trebuchet MS" w:hAnsi="Trebuchet MS" w:cs="Arial"/>
        </w:rPr>
        <w:t xml:space="preserve">Also, per Subsection 108.08(c)(1)(B), </w:t>
      </w:r>
    </w:p>
    <w:p w14:paraId="17C1E8A2" w14:textId="055E6B9C" w:rsidR="00D65427" w:rsidRPr="00D65427" w:rsidRDefault="00D65427" w:rsidP="00D65427">
      <w:pPr>
        <w:autoSpaceDE w:val="0"/>
        <w:autoSpaceDN w:val="0"/>
        <w:adjustRightInd w:val="0"/>
        <w:ind w:left="720" w:right="720"/>
        <w:jc w:val="both"/>
        <w:rPr>
          <w:rFonts w:ascii="Trebuchet MS" w:eastAsia="TimesNewRomanPS" w:hAnsi="Trebuchet MS" w:cs="TimesNewRomanPS"/>
          <w:sz w:val="22"/>
          <w:szCs w:val="22"/>
        </w:rPr>
      </w:pPr>
      <w:r w:rsidRPr="00D65427">
        <w:rPr>
          <w:rFonts w:ascii="Trebuchet MS" w:eastAsia="TimesNewRomanPS" w:hAnsi="Trebuchet MS" w:cs="TimesNewRomanPS"/>
          <w:sz w:val="22"/>
          <w:szCs w:val="22"/>
        </w:rPr>
        <w:t xml:space="preserve">“(c) </w:t>
      </w:r>
      <w:r w:rsidRPr="00D65427">
        <w:rPr>
          <w:rFonts w:ascii="Trebuchet MS" w:eastAsia="TimesNewRomanPS" w:hAnsi="Trebuchet MS" w:cs="TimesNewRomanPS-Italic"/>
          <w:i/>
          <w:iCs/>
          <w:sz w:val="22"/>
          <w:szCs w:val="22"/>
        </w:rPr>
        <w:t xml:space="preserve">Delay. </w:t>
      </w:r>
      <w:r w:rsidRPr="00D65427">
        <w:rPr>
          <w:rFonts w:ascii="Trebuchet MS" w:eastAsia="TimesNewRomanPS" w:hAnsi="Trebuchet MS" w:cs="TimesNewRomanPS"/>
          <w:sz w:val="22"/>
          <w:szCs w:val="22"/>
        </w:rPr>
        <w:t>Delay is defined as any event, action or factor that extends the time for the performance of the work.</w:t>
      </w:r>
    </w:p>
    <w:p w14:paraId="34494C01" w14:textId="77777777" w:rsidR="00D65427" w:rsidRPr="00D65427" w:rsidRDefault="00D65427" w:rsidP="00D65427">
      <w:pPr>
        <w:autoSpaceDE w:val="0"/>
        <w:autoSpaceDN w:val="0"/>
        <w:adjustRightInd w:val="0"/>
        <w:ind w:left="720" w:right="720"/>
        <w:jc w:val="both"/>
        <w:rPr>
          <w:rFonts w:ascii="Trebuchet MS" w:eastAsia="TimesNewRomanPS" w:hAnsi="Trebuchet MS" w:cs="TimesNewRomanPS"/>
          <w:sz w:val="22"/>
          <w:szCs w:val="22"/>
        </w:rPr>
      </w:pPr>
    </w:p>
    <w:p w14:paraId="5E3ACC6A" w14:textId="48E1E918" w:rsidR="00D65427" w:rsidRPr="00D65427" w:rsidRDefault="00D65427" w:rsidP="00D65427">
      <w:pPr>
        <w:autoSpaceDE w:val="0"/>
        <w:autoSpaceDN w:val="0"/>
        <w:adjustRightInd w:val="0"/>
        <w:ind w:left="720" w:right="720" w:firstLine="720"/>
        <w:jc w:val="both"/>
        <w:rPr>
          <w:rFonts w:ascii="Trebuchet MS" w:eastAsia="TimesNewRomanPS" w:hAnsi="Trebuchet MS" w:cs="TimesNewRomanPS"/>
          <w:sz w:val="22"/>
          <w:szCs w:val="22"/>
        </w:rPr>
      </w:pPr>
      <w:r w:rsidRPr="00D65427">
        <w:rPr>
          <w:rFonts w:ascii="Trebuchet MS" w:eastAsia="TimesNewRomanPS" w:hAnsi="Trebuchet MS" w:cs="TimesNewRomanPS"/>
          <w:sz w:val="22"/>
          <w:szCs w:val="22"/>
        </w:rPr>
        <w:t xml:space="preserve">1. </w:t>
      </w:r>
      <w:r w:rsidRPr="00D65427">
        <w:rPr>
          <w:rFonts w:ascii="Trebuchet MS" w:eastAsia="TimesNewRomanPS" w:hAnsi="Trebuchet MS" w:cs="TimesNewRomanPS-Italic"/>
          <w:i/>
          <w:iCs/>
          <w:sz w:val="22"/>
          <w:szCs w:val="22"/>
        </w:rPr>
        <w:t>Excusable Delay</w:t>
      </w:r>
      <w:r w:rsidRPr="00D65427">
        <w:rPr>
          <w:rFonts w:ascii="Trebuchet MS" w:eastAsia="TimesNewRomanPS" w:hAnsi="Trebuchet MS" w:cs="TimesNewRomanPS"/>
          <w:sz w:val="22"/>
          <w:szCs w:val="22"/>
        </w:rPr>
        <w:t>: A delay that was beyond the Contractor’s control and not caused by the Contractor’s fault or negligence, and for which a contract time extension may be granted.</w:t>
      </w:r>
    </w:p>
    <w:p w14:paraId="1DB819CF" w14:textId="77777777" w:rsidR="00D65427" w:rsidRPr="00D65427" w:rsidRDefault="00D65427" w:rsidP="00D65427">
      <w:pPr>
        <w:autoSpaceDE w:val="0"/>
        <w:autoSpaceDN w:val="0"/>
        <w:adjustRightInd w:val="0"/>
        <w:ind w:left="720" w:right="720"/>
        <w:jc w:val="both"/>
        <w:rPr>
          <w:rFonts w:ascii="Trebuchet MS" w:eastAsia="TimesNewRomanPS" w:hAnsi="Trebuchet MS" w:cs="TimesNewRomanPS"/>
          <w:sz w:val="22"/>
          <w:szCs w:val="22"/>
        </w:rPr>
      </w:pPr>
    </w:p>
    <w:p w14:paraId="177A4327" w14:textId="2E87CDD9" w:rsidR="00D65427" w:rsidRPr="00D65427" w:rsidRDefault="00D65427" w:rsidP="00D65427">
      <w:pPr>
        <w:autoSpaceDE w:val="0"/>
        <w:autoSpaceDN w:val="0"/>
        <w:adjustRightInd w:val="0"/>
        <w:ind w:left="720" w:right="720"/>
        <w:jc w:val="both"/>
        <w:rPr>
          <w:rFonts w:ascii="Trebuchet MS" w:hAnsi="Trebuchet MS" w:cs="Arial"/>
          <w:sz w:val="22"/>
          <w:szCs w:val="22"/>
        </w:rPr>
      </w:pPr>
      <w:r w:rsidRPr="00D65427">
        <w:rPr>
          <w:rFonts w:ascii="Trebuchet MS" w:eastAsia="TimesNewRomanPS" w:hAnsi="Trebuchet MS" w:cs="TimesNewRomanPS"/>
          <w:sz w:val="22"/>
          <w:szCs w:val="22"/>
        </w:rPr>
        <w:t xml:space="preserve">B. </w:t>
      </w:r>
      <w:r w:rsidRPr="00D65427">
        <w:rPr>
          <w:rFonts w:ascii="Trebuchet MS" w:eastAsia="TimesNewRomanPS" w:hAnsi="Trebuchet MS" w:cs="TimesNewRomanPS-Italic"/>
          <w:i/>
          <w:iCs/>
          <w:sz w:val="22"/>
          <w:szCs w:val="22"/>
        </w:rPr>
        <w:t>Noncompensable Delay</w:t>
      </w:r>
      <w:r w:rsidRPr="00D65427">
        <w:rPr>
          <w:rFonts w:ascii="Trebuchet MS" w:eastAsia="TimesNewRomanPS" w:hAnsi="Trebuchet MS" w:cs="TimesNewRomanPS"/>
          <w:sz w:val="22"/>
          <w:szCs w:val="22"/>
        </w:rPr>
        <w:t xml:space="preserve">: An excusable delay for which the Contractor may be entitled to an extension of contract time but no additional monetary compensation. Contract time allowed for the performance of the work may be extended for delays caused by acts of God, acts of the public enemy, fires, floods, area wide strikes, freight </w:t>
      </w:r>
      <w:r w:rsidRPr="00D65427">
        <w:rPr>
          <w:rFonts w:ascii="Trebuchet MS" w:eastAsia="TimesNewRomanPS" w:hAnsi="Trebuchet MS" w:cs="TimesNewRomanPS"/>
          <w:sz w:val="22"/>
          <w:szCs w:val="22"/>
        </w:rPr>
        <w:lastRenderedPageBreak/>
        <w:t>embargoes, unusually severe weather, or delays not caused by the Contractor’s fault or negligence.”</w:t>
      </w:r>
    </w:p>
    <w:p w14:paraId="486EE6D7" w14:textId="77777777" w:rsidR="00D65427" w:rsidRPr="00D65427" w:rsidRDefault="00D65427" w:rsidP="00D65427">
      <w:pPr>
        <w:ind w:left="720" w:right="720"/>
        <w:jc w:val="both"/>
        <w:rPr>
          <w:rFonts w:ascii="Trebuchet MS" w:hAnsi="Trebuchet MS" w:cs="Arial"/>
        </w:rPr>
      </w:pPr>
    </w:p>
    <w:p w14:paraId="6973957A" w14:textId="77777777" w:rsidR="00CD15AA" w:rsidRDefault="00D65427" w:rsidP="00D65427">
      <w:pPr>
        <w:jc w:val="both"/>
        <w:rPr>
          <w:rFonts w:ascii="Trebuchet MS" w:hAnsi="Trebuchet MS" w:cs="Arial"/>
        </w:rPr>
      </w:pPr>
      <w:r>
        <w:rPr>
          <w:rFonts w:ascii="Trebuchet MS" w:hAnsi="Trebuchet MS" w:cs="Arial"/>
        </w:rPr>
        <w:t xml:space="preserve">Thus, </w:t>
      </w:r>
      <w:r w:rsidRPr="00D65427">
        <w:rPr>
          <w:rFonts w:ascii="Trebuchet MS" w:hAnsi="Trebuchet MS" w:cs="Arial"/>
        </w:rPr>
        <w:t xml:space="preserve">this would be considered an excusable, non-compensable delay; i.e. the Contractor may be entitled to a time extension but no monetary compensation. </w:t>
      </w:r>
    </w:p>
    <w:p w14:paraId="09DCAC58" w14:textId="77777777" w:rsidR="00CD15AA" w:rsidRDefault="00CD15AA" w:rsidP="00D65427">
      <w:pPr>
        <w:jc w:val="both"/>
        <w:rPr>
          <w:rFonts w:ascii="Trebuchet MS" w:hAnsi="Trebuchet MS" w:cs="Arial"/>
        </w:rPr>
      </w:pPr>
    </w:p>
    <w:tbl>
      <w:tblPr>
        <w:tblStyle w:val="TableGrid"/>
        <w:tblW w:w="0" w:type="auto"/>
        <w:tblLook w:val="04A0" w:firstRow="1" w:lastRow="0" w:firstColumn="1" w:lastColumn="0" w:noHBand="0" w:noVBand="1"/>
      </w:tblPr>
      <w:tblGrid>
        <w:gridCol w:w="10070"/>
      </w:tblGrid>
      <w:tr w:rsidR="00CD15AA" w14:paraId="4A47EE88" w14:textId="77777777" w:rsidTr="00CD15AA">
        <w:trPr>
          <w:trHeight w:val="665"/>
        </w:trPr>
        <w:tc>
          <w:tcPr>
            <w:tcW w:w="10070" w:type="dxa"/>
          </w:tcPr>
          <w:p w14:paraId="607033E7" w14:textId="77777777" w:rsidR="00CD15AA" w:rsidRDefault="00CD15AA" w:rsidP="00CD15AA">
            <w:pPr>
              <w:jc w:val="center"/>
              <w:rPr>
                <w:rFonts w:ascii="Trebuchet MS" w:hAnsi="Trebuchet MS" w:cs="Arial"/>
              </w:rPr>
            </w:pPr>
          </w:p>
          <w:p w14:paraId="4B841DC7" w14:textId="77777777" w:rsidR="00CD15AA" w:rsidRDefault="00CD15AA" w:rsidP="00CD15AA">
            <w:pPr>
              <w:jc w:val="center"/>
              <w:rPr>
                <w:rFonts w:ascii="Trebuchet MS" w:hAnsi="Trebuchet MS" w:cs="Arial"/>
              </w:rPr>
            </w:pPr>
            <w:r>
              <w:rPr>
                <w:rFonts w:ascii="Trebuchet MS" w:hAnsi="Trebuchet MS" w:cs="Arial"/>
              </w:rPr>
              <w:t>**NOTE**   Only affected work on the critical path of a project would justify a time extension.</w:t>
            </w:r>
          </w:p>
          <w:p w14:paraId="769B98F5" w14:textId="5B943989" w:rsidR="00CD15AA" w:rsidRDefault="00CD15AA" w:rsidP="00CD15AA">
            <w:pPr>
              <w:jc w:val="center"/>
              <w:rPr>
                <w:rFonts w:ascii="Trebuchet MS" w:hAnsi="Trebuchet MS" w:cs="Arial"/>
              </w:rPr>
            </w:pPr>
          </w:p>
        </w:tc>
      </w:tr>
    </w:tbl>
    <w:p w14:paraId="71CC6E47" w14:textId="77777777" w:rsidR="00CD15AA" w:rsidRDefault="00CD15AA" w:rsidP="00D65427">
      <w:pPr>
        <w:jc w:val="both"/>
        <w:rPr>
          <w:rFonts w:ascii="Trebuchet MS" w:hAnsi="Trebuchet MS" w:cs="Arial"/>
        </w:rPr>
      </w:pPr>
    </w:p>
    <w:p w14:paraId="66568C03" w14:textId="422500DF" w:rsidR="002E7DC5" w:rsidRPr="00CD15AA" w:rsidRDefault="00D65427" w:rsidP="00D65427">
      <w:pPr>
        <w:jc w:val="both"/>
        <w:rPr>
          <w:rFonts w:ascii="Trebuchet MS" w:hAnsi="Trebuchet MS" w:cs="Arial"/>
        </w:rPr>
      </w:pPr>
      <w:r w:rsidRPr="00CD15AA">
        <w:rPr>
          <w:rFonts w:ascii="Trebuchet MS" w:eastAsia="Trebuchet MS" w:hAnsi="Trebuchet MS" w:cs="Trebuchet MS"/>
        </w:rPr>
        <w:t>It is advisable that Project Engineers notify their Contractors of this as quickly as possible, per an Engineering Memo (CDOT Form 105).</w:t>
      </w:r>
    </w:p>
    <w:p w14:paraId="11BC6A82" w14:textId="77777777" w:rsidR="009545E1" w:rsidRPr="00CD15AA" w:rsidRDefault="009545E1" w:rsidP="00D65427">
      <w:pPr>
        <w:jc w:val="both"/>
        <w:rPr>
          <w:rFonts w:ascii="Trebuchet MS" w:hAnsi="Trebuchet MS" w:cs="Arial"/>
        </w:rPr>
      </w:pPr>
    </w:p>
    <w:p w14:paraId="044EC35D" w14:textId="34E179E0" w:rsidR="009545E1" w:rsidRDefault="009545E1" w:rsidP="00D65427">
      <w:pPr>
        <w:jc w:val="both"/>
        <w:rPr>
          <w:rFonts w:ascii="Trebuchet MS" w:hAnsi="Trebuchet MS" w:cs="Arial"/>
        </w:rPr>
      </w:pPr>
      <w:r w:rsidRPr="00CD15AA">
        <w:rPr>
          <w:rFonts w:ascii="Trebuchet MS" w:hAnsi="Trebuchet MS" w:cs="Arial"/>
        </w:rPr>
        <w:t xml:space="preserve">Questions related to </w:t>
      </w:r>
      <w:r w:rsidR="00CD15AA" w:rsidRPr="00CD15AA">
        <w:rPr>
          <w:rFonts w:ascii="Trebuchet MS" w:hAnsi="Trebuchet MS" w:cs="Arial"/>
        </w:rPr>
        <w:t>this event or resultant issues</w:t>
      </w:r>
      <w:r w:rsidRPr="00CD15AA">
        <w:rPr>
          <w:rFonts w:ascii="Trebuchet MS" w:hAnsi="Trebuchet MS" w:cs="Arial"/>
        </w:rPr>
        <w:t xml:space="preserve"> should be directed to </w:t>
      </w:r>
      <w:r w:rsidR="00CD15AA">
        <w:rPr>
          <w:rFonts w:ascii="Trebuchet MS" w:hAnsi="Trebuchet MS" w:cs="Arial"/>
        </w:rPr>
        <w:t xml:space="preserve">the </w:t>
      </w:r>
      <w:r w:rsidR="00CD15AA" w:rsidRPr="00CD15AA">
        <w:rPr>
          <w:rFonts w:ascii="Trebuchet MS" w:hAnsi="Trebuchet MS" w:cs="Arial"/>
        </w:rPr>
        <w:t>appropriate Area Engineer</w:t>
      </w:r>
      <w:r w:rsidRPr="00CD15AA">
        <w:rPr>
          <w:rFonts w:ascii="Trebuchet MS" w:hAnsi="Trebuchet MS" w:cs="Arial"/>
        </w:rPr>
        <w:t xml:space="preserve">. </w:t>
      </w:r>
    </w:p>
    <w:p w14:paraId="7EC70FBC" w14:textId="77777777" w:rsidR="00113F8E" w:rsidRDefault="00113F8E" w:rsidP="00D65427">
      <w:pPr>
        <w:jc w:val="both"/>
        <w:rPr>
          <w:rFonts w:ascii="Trebuchet MS" w:hAnsi="Trebuchet MS" w:cs="Arial"/>
        </w:rPr>
      </w:pPr>
    </w:p>
    <w:p w14:paraId="624D3589" w14:textId="77777777" w:rsidR="00113F8E" w:rsidRDefault="00113F8E" w:rsidP="00D65427">
      <w:pPr>
        <w:jc w:val="both"/>
        <w:rPr>
          <w:rFonts w:ascii="Trebuchet MS" w:hAnsi="Trebuchet MS" w:cs="Arial"/>
        </w:rPr>
      </w:pPr>
      <w:bookmarkStart w:id="0" w:name="_GoBack"/>
      <w:bookmarkEnd w:id="0"/>
    </w:p>
    <w:p w14:paraId="1F1EB5CD" w14:textId="77777777" w:rsidR="00113F8E" w:rsidRPr="00113F8E" w:rsidRDefault="00113F8E" w:rsidP="00113F8E">
      <w:pPr>
        <w:jc w:val="both"/>
        <w:rPr>
          <w:rFonts w:ascii="Trebuchet MS" w:hAnsi="Trebuchet MS"/>
          <w:b/>
        </w:rPr>
      </w:pPr>
      <w:r w:rsidRPr="00113F8E">
        <w:rPr>
          <w:rFonts w:ascii="Trebuchet MS" w:hAnsi="Trebuchet MS"/>
          <w:b/>
        </w:rPr>
        <w:t>References:</w:t>
      </w:r>
    </w:p>
    <w:p w14:paraId="2E753A60" w14:textId="77777777" w:rsidR="00113F8E" w:rsidRDefault="00113F8E" w:rsidP="00113F8E">
      <w:pPr>
        <w:jc w:val="both"/>
        <w:rPr>
          <w:rFonts w:ascii="Trebuchet MS" w:hAnsi="Trebuchet MS"/>
        </w:rPr>
      </w:pPr>
    </w:p>
    <w:p w14:paraId="64809F52" w14:textId="77777777" w:rsidR="00113F8E" w:rsidRPr="00113F8E" w:rsidRDefault="00113F8E" w:rsidP="00113F8E">
      <w:pPr>
        <w:jc w:val="both"/>
        <w:rPr>
          <w:rFonts w:ascii="Trebuchet MS" w:hAnsi="Trebuchet MS"/>
        </w:rPr>
      </w:pPr>
      <w:r w:rsidRPr="00113F8E">
        <w:rPr>
          <w:rFonts w:ascii="Trebuchet MS" w:hAnsi="Trebuchet MS"/>
        </w:rPr>
        <w:t xml:space="preserve">Please print a copy of this bulletin and keep it with your copy of the </w:t>
      </w:r>
      <w:r w:rsidRPr="00113F8E">
        <w:rPr>
          <w:rFonts w:ascii="Trebuchet MS" w:hAnsi="Trebuchet MS"/>
          <w:i/>
        </w:rPr>
        <w:t>Construction Manual</w:t>
      </w:r>
      <w:r w:rsidRPr="00113F8E">
        <w:rPr>
          <w:rFonts w:ascii="Trebuchet MS" w:hAnsi="Trebuchet MS"/>
        </w:rPr>
        <w:t>.</w:t>
      </w:r>
    </w:p>
    <w:p w14:paraId="356CE6DB" w14:textId="77777777" w:rsidR="00113F8E" w:rsidRPr="00113F8E" w:rsidRDefault="00113F8E" w:rsidP="00113F8E">
      <w:pPr>
        <w:jc w:val="both"/>
        <w:rPr>
          <w:rFonts w:ascii="Trebuchet MS" w:hAnsi="Trebuchet MS"/>
        </w:rPr>
      </w:pPr>
    </w:p>
    <w:p w14:paraId="2DE11FC6" w14:textId="77777777" w:rsidR="00113F8E" w:rsidRPr="00113F8E" w:rsidRDefault="00113F8E" w:rsidP="00113F8E">
      <w:pPr>
        <w:rPr>
          <w:rFonts w:ascii="Trebuchet MS" w:hAnsi="Trebuchet MS"/>
        </w:rPr>
      </w:pPr>
      <w:r w:rsidRPr="00113F8E">
        <w:rPr>
          <w:rFonts w:ascii="Trebuchet MS" w:hAnsi="Trebuchet MS"/>
        </w:rPr>
        <w:t xml:space="preserve">The </w:t>
      </w:r>
      <w:r w:rsidRPr="00113F8E">
        <w:rPr>
          <w:rFonts w:ascii="Trebuchet MS" w:hAnsi="Trebuchet MS"/>
          <w:i/>
        </w:rPr>
        <w:t>Construction Manual</w:t>
      </w:r>
      <w:r w:rsidRPr="00113F8E">
        <w:rPr>
          <w:rFonts w:ascii="Trebuchet MS" w:hAnsi="Trebuchet MS"/>
        </w:rPr>
        <w:t xml:space="preserve"> and Construction Bulletins can be found on the Design and Construction Project Support web page at: </w:t>
      </w:r>
    </w:p>
    <w:p w14:paraId="308CBBF5" w14:textId="77777777" w:rsidR="00113F8E" w:rsidRPr="00113F8E" w:rsidRDefault="00113F8E" w:rsidP="00113F8E">
      <w:pPr>
        <w:jc w:val="both"/>
        <w:rPr>
          <w:rFonts w:ascii="Trebuchet MS" w:hAnsi="Trebuchet MS"/>
        </w:rPr>
      </w:pPr>
      <w:hyperlink r:id="rId10" w:history="1">
        <w:r w:rsidRPr="00113F8E">
          <w:rPr>
            <w:rStyle w:val="Hyperlink"/>
            <w:rFonts w:ascii="Trebuchet MS" w:hAnsi="Trebuchet MS"/>
          </w:rPr>
          <w:t>https://www.codot.gov/business/designsu</w:t>
        </w:r>
        <w:r w:rsidRPr="00113F8E">
          <w:rPr>
            <w:rStyle w:val="Hyperlink"/>
            <w:rFonts w:ascii="Trebuchet MS" w:hAnsi="Trebuchet MS"/>
          </w:rPr>
          <w:t>p</w:t>
        </w:r>
        <w:r w:rsidRPr="00113F8E">
          <w:rPr>
            <w:rStyle w:val="Hyperlink"/>
            <w:rFonts w:ascii="Trebuchet MS" w:hAnsi="Trebuchet MS"/>
          </w:rPr>
          <w:t>port/bulletins_manuals</w:t>
        </w:r>
      </w:hyperlink>
      <w:r w:rsidRPr="00113F8E">
        <w:rPr>
          <w:rFonts w:ascii="Trebuchet MS" w:hAnsi="Trebuchet MS"/>
        </w:rPr>
        <w:t>.</w:t>
      </w:r>
    </w:p>
    <w:p w14:paraId="2213755B" w14:textId="77777777" w:rsidR="00113F8E" w:rsidRPr="00113F8E" w:rsidRDefault="00113F8E" w:rsidP="00113F8E">
      <w:pPr>
        <w:jc w:val="both"/>
        <w:rPr>
          <w:rFonts w:ascii="Trebuchet MS" w:hAnsi="Trebuchet MS"/>
        </w:rPr>
      </w:pPr>
    </w:p>
    <w:p w14:paraId="35B389B2" w14:textId="77777777" w:rsidR="00113F8E" w:rsidRPr="00CD15AA" w:rsidRDefault="00113F8E" w:rsidP="00D65427">
      <w:pPr>
        <w:jc w:val="both"/>
        <w:rPr>
          <w:rFonts w:ascii="Trebuchet MS" w:hAnsi="Trebuchet MS"/>
        </w:rPr>
      </w:pPr>
    </w:p>
    <w:p w14:paraId="2F59519B" w14:textId="77777777" w:rsidR="009545E1" w:rsidRPr="00D65427" w:rsidRDefault="009545E1" w:rsidP="00D65427">
      <w:pPr>
        <w:jc w:val="both"/>
        <w:rPr>
          <w:rFonts w:ascii="New times roman" w:hAnsi="New times roman"/>
          <w:color w:val="A6A6A6" w:themeColor="background1" w:themeShade="A6"/>
        </w:rPr>
      </w:pPr>
    </w:p>
    <w:p w14:paraId="39AC8A8E" w14:textId="77777777" w:rsidR="003F47DC" w:rsidRPr="00D65427" w:rsidRDefault="003F47DC" w:rsidP="00D65427">
      <w:pPr>
        <w:jc w:val="both"/>
        <w:rPr>
          <w:rFonts w:ascii="New times roman" w:hAnsi="New times roman"/>
          <w:color w:val="A6A6A6" w:themeColor="background1" w:themeShade="A6"/>
        </w:rPr>
      </w:pPr>
    </w:p>
    <w:sectPr w:rsidR="003F47DC" w:rsidRPr="00D65427" w:rsidSect="00FC349D">
      <w:headerReference w:type="default" r:id="rId11"/>
      <w:pgSz w:w="12240" w:h="15840"/>
      <w:pgMar w:top="72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22C89" w14:textId="77777777" w:rsidR="00E6432A" w:rsidRDefault="00E6432A">
      <w:r>
        <w:separator/>
      </w:r>
    </w:p>
  </w:endnote>
  <w:endnote w:type="continuationSeparator" w:id="0">
    <w:p w14:paraId="432379D9" w14:textId="77777777" w:rsidR="00E6432A" w:rsidRDefault="00E6432A">
      <w:r>
        <w:continuationSeparator/>
      </w:r>
    </w:p>
  </w:endnote>
  <w:endnote w:type="continuationNotice" w:id="1">
    <w:p w14:paraId="65B91429" w14:textId="77777777" w:rsidR="00E6432A" w:rsidRDefault="00E64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TimesNewRomanPS-Italic">
    <w:panose1 w:val="00000000000000000000"/>
    <w:charset w:val="00"/>
    <w:family w:val="roman"/>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F2541" w14:textId="77777777" w:rsidR="00E6432A" w:rsidRDefault="00E6432A">
      <w:r>
        <w:separator/>
      </w:r>
    </w:p>
  </w:footnote>
  <w:footnote w:type="continuationSeparator" w:id="0">
    <w:p w14:paraId="2E3B0C5F" w14:textId="77777777" w:rsidR="00E6432A" w:rsidRDefault="00E6432A">
      <w:r>
        <w:continuationSeparator/>
      </w:r>
    </w:p>
  </w:footnote>
  <w:footnote w:type="continuationNotice" w:id="1">
    <w:p w14:paraId="4D490817" w14:textId="77777777" w:rsidR="00E6432A" w:rsidRDefault="00E64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67"/>
      <w:gridCol w:w="5121"/>
    </w:tblGrid>
    <w:tr w:rsidR="00DF7F0D" w14:paraId="06D71AA4" w14:textId="77777777" w:rsidTr="00E32A91">
      <w:tc>
        <w:tcPr>
          <w:tcW w:w="3708" w:type="dxa"/>
          <w:vMerge w:val="restart"/>
          <w:vAlign w:val="center"/>
        </w:tcPr>
        <w:p w14:paraId="06D71AA2" w14:textId="13FC0589" w:rsidR="00DF7F0D" w:rsidRDefault="002B5D2C" w:rsidP="00310BA1">
          <w:r>
            <w:rPr>
              <w:noProof/>
            </w:rPr>
            <w:drawing>
              <wp:anchor distT="0" distB="0" distL="114300" distR="114300" simplePos="0" relativeHeight="251657728" behindDoc="0" locked="0" layoutInCell="1" allowOverlap="1" wp14:anchorId="48937588" wp14:editId="0FCF9784">
                <wp:simplePos x="0" y="0"/>
                <wp:positionH relativeFrom="column">
                  <wp:posOffset>7620</wp:posOffset>
                </wp:positionH>
                <wp:positionV relativeFrom="paragraph">
                  <wp:posOffset>-66040</wp:posOffset>
                </wp:positionV>
                <wp:extent cx="1962150" cy="400685"/>
                <wp:effectExtent l="0" t="0" r="0" b="0"/>
                <wp:wrapNone/>
                <wp:docPr id="6" name="Picture 6"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F0D">
            <w:rPr>
              <w:noProof/>
            </w:rPr>
            <mc:AlternateContent>
              <mc:Choice Requires="wps">
                <w:drawing>
                  <wp:anchor distT="0" distB="0" distL="114300" distR="114300" simplePos="0" relativeHeight="251656704" behindDoc="0" locked="0" layoutInCell="1" allowOverlap="1" wp14:anchorId="00B81383" wp14:editId="5F949152">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7B260D68" w:rsidR="00DF7F0D" w:rsidRDefault="00DF7F0D" w:rsidP="00C630AA">
                                <w:pPr>
                                  <w:pStyle w:val="returnaddress"/>
                                  <w:spacing w:before="2"/>
                                </w:pPr>
                                <w:r>
                                  <w:t>Division of Project Support</w:t>
                                </w:r>
                              </w:p>
                              <w:p w14:paraId="3BDC7DE8" w14:textId="6812A84E" w:rsidR="00DF7F0D" w:rsidRDefault="00CD15AA" w:rsidP="001900E5">
                                <w:pPr>
                                  <w:pStyle w:val="returnaddress"/>
                                  <w:spacing w:beforeLines="0" w:line="240" w:lineRule="exact"/>
                                </w:pPr>
                                <w:r>
                                  <w:t>Contracts &amp; Market Analysis</w:t>
                                </w:r>
                                <w:r w:rsidR="00DF7F0D">
                                  <w:t xml:space="preserve"> Branch </w:t>
                                </w:r>
                              </w:p>
                              <w:p w14:paraId="6D102633" w14:textId="02A6D27F" w:rsidR="00DF7F0D" w:rsidRDefault="00CD15AA" w:rsidP="001900E5">
                                <w:pPr>
                                  <w:pStyle w:val="returnaddress"/>
                                  <w:spacing w:beforeLines="0" w:line="240" w:lineRule="exact"/>
                                  <w:rPr>
                                    <w:b/>
                                  </w:rPr>
                                </w:pPr>
                                <w:r>
                                  <w:t>Area Engineers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7B260D68" w:rsidR="00DF7F0D" w:rsidRDefault="00DF7F0D" w:rsidP="00C630AA">
                          <w:pPr>
                            <w:pStyle w:val="returnaddress"/>
                            <w:spacing w:before="2"/>
                          </w:pPr>
                          <w:r>
                            <w:t>Division of Project Support</w:t>
                          </w:r>
                        </w:p>
                        <w:p w14:paraId="3BDC7DE8" w14:textId="6812A84E" w:rsidR="00DF7F0D" w:rsidRDefault="00CD15AA" w:rsidP="001900E5">
                          <w:pPr>
                            <w:pStyle w:val="returnaddress"/>
                            <w:spacing w:beforeLines="0" w:line="240" w:lineRule="exact"/>
                          </w:pPr>
                          <w:r>
                            <w:t>Contracts &amp; Market Analysis</w:t>
                          </w:r>
                          <w:r w:rsidR="00DF7F0D">
                            <w:t xml:space="preserve"> Branch </w:t>
                          </w:r>
                        </w:p>
                        <w:p w14:paraId="6D102633" w14:textId="02A6D27F" w:rsidR="00DF7F0D" w:rsidRDefault="00CD15AA" w:rsidP="001900E5">
                          <w:pPr>
                            <w:pStyle w:val="returnaddress"/>
                            <w:spacing w:beforeLines="0" w:line="240" w:lineRule="exact"/>
                            <w:rPr>
                              <w:b/>
                            </w:rPr>
                          </w:pPr>
                          <w:r>
                            <w:t>Area Engineers</w:t>
                          </w:r>
                        </w:p>
                      </w:txbxContent>
                    </v:textbox>
                  </v:shape>
                </w:pict>
              </mc:Fallback>
            </mc:AlternateContent>
          </w:r>
          <w:r w:rsidR="00FC349D">
            <w:t xml:space="preserve">And Drawdown </w:t>
          </w:r>
        </w:p>
      </w:tc>
      <w:tc>
        <w:tcPr>
          <w:tcW w:w="6588" w:type="dxa"/>
          <w:gridSpan w:val="2"/>
          <w:vAlign w:val="center"/>
        </w:tcPr>
        <w:p w14:paraId="06D71AA3" w14:textId="6BD88A34" w:rsidR="00DF7F0D" w:rsidRPr="00915E2E" w:rsidRDefault="00DF7F0D" w:rsidP="00816ED2">
          <w:pPr>
            <w:spacing w:before="120"/>
            <w:jc w:val="right"/>
            <w:rPr>
              <w:sz w:val="64"/>
              <w:szCs w:val="64"/>
            </w:rPr>
          </w:pPr>
          <w:r w:rsidRPr="00915E2E">
            <w:rPr>
              <w:rFonts w:ascii="Impact" w:hAnsi="Impact"/>
              <w:sz w:val="64"/>
              <w:szCs w:val="64"/>
            </w:rPr>
            <w:t>CONSTRUCTION BULLETIN</w:t>
          </w:r>
        </w:p>
      </w:tc>
    </w:tr>
    <w:tr w:rsidR="00DF7F0D" w14:paraId="06D71AA6" w14:textId="77777777" w:rsidTr="00E32A91">
      <w:trPr>
        <w:cantSplit/>
        <w:trHeight w:val="144"/>
      </w:trPr>
      <w:tc>
        <w:tcPr>
          <w:tcW w:w="3708" w:type="dxa"/>
          <w:vMerge/>
        </w:tcPr>
        <w:p w14:paraId="0414C1EF" w14:textId="77777777" w:rsidR="00DF7F0D" w:rsidRDefault="00DF7F0D" w:rsidP="00F71829"/>
      </w:tc>
      <w:tc>
        <w:tcPr>
          <w:tcW w:w="6588" w:type="dxa"/>
          <w:gridSpan w:val="2"/>
        </w:tcPr>
        <w:p w14:paraId="06D71AA5" w14:textId="749E9DB3" w:rsidR="00DF7F0D" w:rsidRDefault="00DF7F0D" w:rsidP="00F71829"/>
      </w:tc>
    </w:tr>
    <w:tr w:rsidR="00DF7F0D" w:rsidRPr="00AF44E2" w14:paraId="06D71AA9" w14:textId="77777777" w:rsidTr="00E32A91">
      <w:trPr>
        <w:cantSplit/>
        <w:trHeight w:val="288"/>
      </w:trPr>
      <w:tc>
        <w:tcPr>
          <w:tcW w:w="3708" w:type="dxa"/>
          <w:vMerge/>
          <w:vAlign w:val="center"/>
        </w:tcPr>
        <w:p w14:paraId="320003DE" w14:textId="77777777" w:rsidR="00DF7F0D" w:rsidRPr="00AF44E2" w:rsidRDefault="00DF7F0D" w:rsidP="003957C4">
          <w:pPr>
            <w:rPr>
              <w:rFonts w:ascii="Arial" w:hAnsi="Arial" w:cs="Arial"/>
              <w:b/>
            </w:rPr>
          </w:pPr>
        </w:p>
      </w:tc>
      <w:tc>
        <w:tcPr>
          <w:tcW w:w="1467" w:type="dxa"/>
          <w:vAlign w:val="center"/>
        </w:tcPr>
        <w:p w14:paraId="06D71AA7" w14:textId="5D4B6F77" w:rsidR="00DF7F0D" w:rsidRPr="00AF44E2" w:rsidRDefault="00DF7F0D" w:rsidP="003957C4">
          <w:pPr>
            <w:rPr>
              <w:rFonts w:ascii="Arial" w:hAnsi="Arial" w:cs="Arial"/>
              <w:b/>
            </w:rPr>
          </w:pPr>
        </w:p>
      </w:tc>
      <w:tc>
        <w:tcPr>
          <w:tcW w:w="5121" w:type="dxa"/>
          <w:vAlign w:val="center"/>
        </w:tcPr>
        <w:p w14:paraId="06D71AA8" w14:textId="47513422" w:rsidR="00DF7F0D" w:rsidRPr="00314309" w:rsidRDefault="00D65427" w:rsidP="00F937DB">
          <w:pPr>
            <w:rPr>
              <w:rFonts w:ascii="Trebuchet MS" w:hAnsi="Trebuchet MS" w:cs="Arial"/>
              <w:b/>
              <w:sz w:val="23"/>
              <w:szCs w:val="23"/>
            </w:rPr>
          </w:pPr>
          <w:r>
            <w:rPr>
              <w:rFonts w:ascii="Trebuchet MS" w:hAnsi="Trebuchet MS" w:cs="Arial"/>
              <w:b/>
              <w:sz w:val="23"/>
              <w:szCs w:val="23"/>
            </w:rPr>
            <w:t>Work Shutdown Repercussions Due to Eclipse Traffic</w:t>
          </w:r>
        </w:p>
      </w:tc>
    </w:tr>
    <w:tr w:rsidR="00DF7F0D" w14:paraId="06D71AAC" w14:textId="77777777" w:rsidTr="00E32A91">
      <w:trPr>
        <w:cantSplit/>
        <w:trHeight w:val="288"/>
      </w:trPr>
      <w:tc>
        <w:tcPr>
          <w:tcW w:w="3708" w:type="dxa"/>
          <w:vMerge/>
          <w:vAlign w:val="center"/>
        </w:tcPr>
        <w:p w14:paraId="04CDDFB7" w14:textId="77777777" w:rsidR="00DF7F0D" w:rsidRPr="00AF44E2" w:rsidRDefault="00DF7F0D" w:rsidP="003957C4">
          <w:pPr>
            <w:rPr>
              <w:rFonts w:ascii="Arial" w:hAnsi="Arial" w:cs="Arial"/>
            </w:rPr>
          </w:pPr>
        </w:p>
      </w:tc>
      <w:tc>
        <w:tcPr>
          <w:tcW w:w="1467" w:type="dxa"/>
          <w:vAlign w:val="center"/>
        </w:tcPr>
        <w:p w14:paraId="06D71AAA" w14:textId="6CB55D6C" w:rsidR="00DF7F0D" w:rsidRPr="00AF44E2" w:rsidRDefault="00DF7F0D" w:rsidP="003957C4">
          <w:pPr>
            <w:rPr>
              <w:rFonts w:ascii="Arial" w:hAnsi="Arial" w:cs="Arial"/>
            </w:rPr>
          </w:pPr>
        </w:p>
      </w:tc>
      <w:tc>
        <w:tcPr>
          <w:tcW w:w="5121" w:type="dxa"/>
          <w:vAlign w:val="center"/>
        </w:tcPr>
        <w:p w14:paraId="06D71AAB" w14:textId="10E8385D" w:rsidR="00DF7F0D" w:rsidRPr="00314309" w:rsidRDefault="00DF7F0D" w:rsidP="00113F8E">
          <w:pPr>
            <w:rPr>
              <w:rFonts w:ascii="Trebuchet MS" w:hAnsi="Trebuchet MS" w:cs="Arial"/>
              <w:sz w:val="23"/>
              <w:szCs w:val="23"/>
            </w:rPr>
          </w:pPr>
          <w:r w:rsidRPr="009F5F42">
            <w:rPr>
              <w:rFonts w:ascii="Trebuchet MS" w:hAnsi="Trebuchet MS" w:cs="Arial"/>
              <w:sz w:val="23"/>
              <w:szCs w:val="23"/>
            </w:rPr>
            <w:t>201</w:t>
          </w:r>
          <w:r w:rsidR="00DA5BE9">
            <w:rPr>
              <w:rFonts w:ascii="Trebuchet MS" w:hAnsi="Trebuchet MS" w:cs="Arial"/>
              <w:sz w:val="23"/>
              <w:szCs w:val="23"/>
            </w:rPr>
            <w:t>7</w:t>
          </w:r>
          <w:r w:rsidRPr="009F5F42">
            <w:rPr>
              <w:rFonts w:ascii="Trebuchet MS" w:hAnsi="Trebuchet MS" w:cs="Arial"/>
              <w:sz w:val="23"/>
              <w:szCs w:val="23"/>
            </w:rPr>
            <w:t xml:space="preserve"> Number</w:t>
          </w:r>
          <w:r w:rsidR="00CD15AA">
            <w:rPr>
              <w:rFonts w:ascii="Trebuchet MS" w:hAnsi="Trebuchet MS" w:cs="Arial"/>
              <w:sz w:val="23"/>
              <w:szCs w:val="23"/>
            </w:rPr>
            <w:t xml:space="preserve"> </w:t>
          </w:r>
          <w:r w:rsidR="00113F8E" w:rsidRPr="00113F8E">
            <w:rPr>
              <w:rFonts w:ascii="Trebuchet MS" w:hAnsi="Trebuchet MS" w:cs="Arial"/>
              <w:color w:val="000000" w:themeColor="text1"/>
              <w:sz w:val="23"/>
              <w:szCs w:val="23"/>
            </w:rPr>
            <w:t>4</w:t>
          </w:r>
          <w:r w:rsidRPr="00314309">
            <w:rPr>
              <w:rFonts w:ascii="Trebuchet MS" w:hAnsi="Trebuchet MS" w:cs="Arial"/>
              <w:sz w:val="23"/>
              <w:szCs w:val="23"/>
            </w:rPr>
            <w:t xml:space="preserve">, Page </w:t>
          </w:r>
          <w:r w:rsidRPr="00314309">
            <w:rPr>
              <w:rFonts w:ascii="Trebuchet MS" w:hAnsi="Trebuchet MS" w:cs="Arial"/>
              <w:sz w:val="23"/>
              <w:szCs w:val="23"/>
            </w:rPr>
            <w:fldChar w:fldCharType="begin"/>
          </w:r>
          <w:r w:rsidRPr="00314309">
            <w:rPr>
              <w:rFonts w:ascii="Trebuchet MS" w:hAnsi="Trebuchet MS" w:cs="Arial"/>
              <w:sz w:val="23"/>
              <w:szCs w:val="23"/>
            </w:rPr>
            <w:instrText xml:space="preserve"> PAGE  \* Arabic  \* MERGEFORMAT </w:instrText>
          </w:r>
          <w:r w:rsidRPr="00314309">
            <w:rPr>
              <w:rFonts w:ascii="Trebuchet MS" w:hAnsi="Trebuchet MS" w:cs="Arial"/>
              <w:sz w:val="23"/>
              <w:szCs w:val="23"/>
            </w:rPr>
            <w:fldChar w:fldCharType="separate"/>
          </w:r>
          <w:r w:rsidR="00113F8E">
            <w:rPr>
              <w:rFonts w:ascii="Trebuchet MS" w:hAnsi="Trebuchet MS" w:cs="Arial"/>
              <w:noProof/>
              <w:sz w:val="23"/>
              <w:szCs w:val="23"/>
            </w:rPr>
            <w:t>2</w:t>
          </w:r>
          <w:r w:rsidRPr="00314309">
            <w:rPr>
              <w:rFonts w:ascii="Trebuchet MS" w:hAnsi="Trebuchet MS" w:cs="Arial"/>
              <w:sz w:val="23"/>
              <w:szCs w:val="23"/>
            </w:rPr>
            <w:fldChar w:fldCharType="end"/>
          </w:r>
          <w:r w:rsidRPr="00314309">
            <w:rPr>
              <w:rFonts w:ascii="Trebuchet MS" w:hAnsi="Trebuchet MS" w:cs="Arial"/>
              <w:sz w:val="23"/>
              <w:szCs w:val="23"/>
            </w:rPr>
            <w:t xml:space="preserve"> of </w:t>
          </w:r>
          <w:r w:rsidRPr="00314309">
            <w:rPr>
              <w:rFonts w:ascii="Trebuchet MS" w:hAnsi="Trebuchet MS" w:cs="Arial"/>
              <w:sz w:val="23"/>
              <w:szCs w:val="23"/>
            </w:rPr>
            <w:fldChar w:fldCharType="begin"/>
          </w:r>
          <w:r w:rsidRPr="00314309">
            <w:rPr>
              <w:rFonts w:ascii="Trebuchet MS" w:hAnsi="Trebuchet MS" w:cs="Arial"/>
              <w:sz w:val="23"/>
              <w:szCs w:val="23"/>
            </w:rPr>
            <w:instrText xml:space="preserve"> NUMPAGES  \* Arabic  \* MERGEFORMAT </w:instrText>
          </w:r>
          <w:r w:rsidRPr="00314309">
            <w:rPr>
              <w:rFonts w:ascii="Trebuchet MS" w:hAnsi="Trebuchet MS" w:cs="Arial"/>
              <w:sz w:val="23"/>
              <w:szCs w:val="23"/>
            </w:rPr>
            <w:fldChar w:fldCharType="separate"/>
          </w:r>
          <w:r w:rsidR="00113F8E">
            <w:rPr>
              <w:rFonts w:ascii="Trebuchet MS" w:hAnsi="Trebuchet MS" w:cs="Arial"/>
              <w:noProof/>
              <w:sz w:val="23"/>
              <w:szCs w:val="23"/>
            </w:rPr>
            <w:t>2</w:t>
          </w:r>
          <w:r w:rsidRPr="00314309">
            <w:rPr>
              <w:rFonts w:ascii="Trebuchet MS" w:hAnsi="Trebuchet MS" w:cs="Arial"/>
              <w:sz w:val="23"/>
              <w:szCs w:val="23"/>
            </w:rPr>
            <w:fldChar w:fldCharType="end"/>
          </w:r>
        </w:p>
      </w:tc>
    </w:tr>
    <w:tr w:rsidR="00DF7F0D" w14:paraId="06D71AAF" w14:textId="77777777" w:rsidTr="00E32A91">
      <w:trPr>
        <w:cantSplit/>
        <w:trHeight w:val="288"/>
      </w:trPr>
      <w:tc>
        <w:tcPr>
          <w:tcW w:w="3708" w:type="dxa"/>
          <w:vMerge/>
          <w:vAlign w:val="center"/>
        </w:tcPr>
        <w:p w14:paraId="6FA1DB1E" w14:textId="77777777" w:rsidR="00DF7F0D" w:rsidRDefault="00DF7F0D" w:rsidP="003957C4"/>
      </w:tc>
      <w:tc>
        <w:tcPr>
          <w:tcW w:w="1467" w:type="dxa"/>
          <w:vAlign w:val="center"/>
        </w:tcPr>
        <w:p w14:paraId="06D71AAD" w14:textId="116BCCF0" w:rsidR="00DF7F0D" w:rsidRDefault="00DF7F0D" w:rsidP="003957C4"/>
      </w:tc>
      <w:tc>
        <w:tcPr>
          <w:tcW w:w="5121" w:type="dxa"/>
          <w:vAlign w:val="center"/>
        </w:tcPr>
        <w:p w14:paraId="06D71AAE" w14:textId="196BA95B" w:rsidR="00DF7F0D" w:rsidRPr="00314309" w:rsidRDefault="00DF7F0D" w:rsidP="00D65427">
          <w:pPr>
            <w:rPr>
              <w:rFonts w:ascii="Trebuchet MS" w:hAnsi="Trebuchet MS" w:cs="Arial"/>
            </w:rPr>
          </w:pPr>
          <w:r w:rsidRPr="00314309">
            <w:rPr>
              <w:rFonts w:ascii="Trebuchet MS" w:hAnsi="Trebuchet MS" w:cs="Arial"/>
              <w:sz w:val="23"/>
              <w:szCs w:val="23"/>
            </w:rPr>
            <w:t xml:space="preserve">Date: </w:t>
          </w:r>
          <w:r w:rsidR="00D65427" w:rsidRPr="00113F8E">
            <w:rPr>
              <w:rFonts w:ascii="Trebuchet MS" w:hAnsi="Trebuchet MS" w:cs="Arial"/>
              <w:color w:val="000000" w:themeColor="text1"/>
              <w:sz w:val="23"/>
              <w:szCs w:val="23"/>
            </w:rPr>
            <w:fldChar w:fldCharType="begin"/>
          </w:r>
          <w:r w:rsidR="00D65427" w:rsidRPr="00113F8E">
            <w:rPr>
              <w:rFonts w:ascii="Trebuchet MS" w:hAnsi="Trebuchet MS" w:cs="Arial"/>
              <w:color w:val="000000" w:themeColor="text1"/>
              <w:sz w:val="23"/>
              <w:szCs w:val="23"/>
            </w:rPr>
            <w:instrText xml:space="preserve"> DATE \@ "MMMM d, yyyy" </w:instrText>
          </w:r>
          <w:r w:rsidR="00D65427" w:rsidRPr="00113F8E">
            <w:rPr>
              <w:rFonts w:ascii="Trebuchet MS" w:hAnsi="Trebuchet MS" w:cs="Arial"/>
              <w:color w:val="000000" w:themeColor="text1"/>
              <w:sz w:val="23"/>
              <w:szCs w:val="23"/>
            </w:rPr>
            <w:fldChar w:fldCharType="separate"/>
          </w:r>
          <w:r w:rsidR="004876AC" w:rsidRPr="00113F8E">
            <w:rPr>
              <w:rFonts w:ascii="Trebuchet MS" w:hAnsi="Trebuchet MS" w:cs="Arial"/>
              <w:noProof/>
              <w:color w:val="000000" w:themeColor="text1"/>
              <w:sz w:val="23"/>
              <w:szCs w:val="23"/>
            </w:rPr>
            <w:t>August 18, 2017</w:t>
          </w:r>
          <w:r w:rsidR="00D65427" w:rsidRPr="00113F8E">
            <w:rPr>
              <w:rFonts w:ascii="Trebuchet MS" w:hAnsi="Trebuchet MS" w:cs="Arial"/>
              <w:color w:val="000000" w:themeColor="text1"/>
              <w:sz w:val="23"/>
              <w:szCs w:val="23"/>
            </w:rPr>
            <w:fldChar w:fldCharType="end"/>
          </w:r>
        </w:p>
      </w:tc>
    </w:tr>
  </w:tbl>
  <w:p w14:paraId="06D71AB0" w14:textId="77777777" w:rsidR="00DF7F0D" w:rsidRPr="00F71829" w:rsidRDefault="00DF7F0D"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2F6C"/>
    <w:multiLevelType w:val="hybridMultilevel"/>
    <w:tmpl w:val="E06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47DD4"/>
    <w:multiLevelType w:val="hybridMultilevel"/>
    <w:tmpl w:val="EB7C8432"/>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509E0"/>
    <w:multiLevelType w:val="multilevel"/>
    <w:tmpl w:val="C73619F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65A0C35"/>
    <w:multiLevelType w:val="hybridMultilevel"/>
    <w:tmpl w:val="032040FC"/>
    <w:lvl w:ilvl="0" w:tplc="0409000F">
      <w:start w:val="1"/>
      <w:numFmt w:val="decimal"/>
      <w:lvlText w:val="%1."/>
      <w:lvlJc w:val="left"/>
      <w:pPr>
        <w:tabs>
          <w:tab w:val="num" w:pos="720"/>
        </w:tabs>
        <w:ind w:left="720" w:hanging="720"/>
      </w:pPr>
      <w:rPr>
        <w:rFonts w:hint="default"/>
      </w:rPr>
    </w:lvl>
    <w:lvl w:ilvl="1" w:tplc="A080DAC4" w:tentative="1">
      <w:start w:val="1"/>
      <w:numFmt w:val="bullet"/>
      <w:lvlText w:val="o"/>
      <w:lvlJc w:val="left"/>
      <w:pPr>
        <w:tabs>
          <w:tab w:val="num" w:pos="1440"/>
        </w:tabs>
        <w:ind w:left="1440" w:hanging="360"/>
      </w:pPr>
      <w:rPr>
        <w:rFonts w:ascii="Courier New" w:hAnsi="Courier New" w:hint="default"/>
      </w:rPr>
    </w:lvl>
    <w:lvl w:ilvl="2" w:tplc="348A03F0" w:tentative="1">
      <w:start w:val="1"/>
      <w:numFmt w:val="bullet"/>
      <w:lvlText w:val=""/>
      <w:lvlJc w:val="left"/>
      <w:pPr>
        <w:tabs>
          <w:tab w:val="num" w:pos="2160"/>
        </w:tabs>
        <w:ind w:left="2160" w:hanging="360"/>
      </w:pPr>
      <w:rPr>
        <w:rFonts w:ascii="Wingdings" w:hAnsi="Wingdings" w:hint="default"/>
      </w:rPr>
    </w:lvl>
    <w:lvl w:ilvl="3" w:tplc="50122230" w:tentative="1">
      <w:start w:val="1"/>
      <w:numFmt w:val="bullet"/>
      <w:lvlText w:val=""/>
      <w:lvlJc w:val="left"/>
      <w:pPr>
        <w:tabs>
          <w:tab w:val="num" w:pos="2880"/>
        </w:tabs>
        <w:ind w:left="2880" w:hanging="360"/>
      </w:pPr>
      <w:rPr>
        <w:rFonts w:ascii="Symbol" w:hAnsi="Symbol" w:hint="default"/>
      </w:rPr>
    </w:lvl>
    <w:lvl w:ilvl="4" w:tplc="FB3E276A" w:tentative="1">
      <w:start w:val="1"/>
      <w:numFmt w:val="bullet"/>
      <w:lvlText w:val="o"/>
      <w:lvlJc w:val="left"/>
      <w:pPr>
        <w:tabs>
          <w:tab w:val="num" w:pos="3600"/>
        </w:tabs>
        <w:ind w:left="3600" w:hanging="360"/>
      </w:pPr>
      <w:rPr>
        <w:rFonts w:ascii="Courier New" w:hAnsi="Courier New" w:hint="default"/>
      </w:rPr>
    </w:lvl>
    <w:lvl w:ilvl="5" w:tplc="8DC42542" w:tentative="1">
      <w:start w:val="1"/>
      <w:numFmt w:val="bullet"/>
      <w:lvlText w:val=""/>
      <w:lvlJc w:val="left"/>
      <w:pPr>
        <w:tabs>
          <w:tab w:val="num" w:pos="4320"/>
        </w:tabs>
        <w:ind w:left="4320" w:hanging="360"/>
      </w:pPr>
      <w:rPr>
        <w:rFonts w:ascii="Wingdings" w:hAnsi="Wingdings" w:hint="default"/>
      </w:rPr>
    </w:lvl>
    <w:lvl w:ilvl="6" w:tplc="B224944A" w:tentative="1">
      <w:start w:val="1"/>
      <w:numFmt w:val="bullet"/>
      <w:lvlText w:val=""/>
      <w:lvlJc w:val="left"/>
      <w:pPr>
        <w:tabs>
          <w:tab w:val="num" w:pos="5040"/>
        </w:tabs>
        <w:ind w:left="5040" w:hanging="360"/>
      </w:pPr>
      <w:rPr>
        <w:rFonts w:ascii="Symbol" w:hAnsi="Symbol" w:hint="default"/>
      </w:rPr>
    </w:lvl>
    <w:lvl w:ilvl="7" w:tplc="3F865516" w:tentative="1">
      <w:start w:val="1"/>
      <w:numFmt w:val="bullet"/>
      <w:lvlText w:val="o"/>
      <w:lvlJc w:val="left"/>
      <w:pPr>
        <w:tabs>
          <w:tab w:val="num" w:pos="5760"/>
        </w:tabs>
        <w:ind w:left="5760" w:hanging="360"/>
      </w:pPr>
      <w:rPr>
        <w:rFonts w:ascii="Courier New" w:hAnsi="Courier New" w:hint="default"/>
      </w:rPr>
    </w:lvl>
    <w:lvl w:ilvl="8" w:tplc="877E91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F33B9"/>
    <w:multiLevelType w:val="hybridMultilevel"/>
    <w:tmpl w:val="84AC1C2C"/>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22A63"/>
    <w:multiLevelType w:val="hybridMultilevel"/>
    <w:tmpl w:val="A3186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158FC"/>
    <w:multiLevelType w:val="hybridMultilevel"/>
    <w:tmpl w:val="067AF21E"/>
    <w:lvl w:ilvl="0" w:tplc="04090019">
      <w:start w:val="1"/>
      <w:numFmt w:val="lowerLetter"/>
      <w:lvlText w:val="%1."/>
      <w:lvlJc w:val="left"/>
      <w:pPr>
        <w:tabs>
          <w:tab w:val="num" w:pos="1440"/>
        </w:tabs>
        <w:ind w:left="1440" w:hanging="720"/>
      </w:pPr>
      <w:rPr>
        <w:rFonts w:hint="default"/>
      </w:rPr>
    </w:lvl>
    <w:lvl w:ilvl="1" w:tplc="4FC479E8" w:tentative="1">
      <w:start w:val="1"/>
      <w:numFmt w:val="bullet"/>
      <w:lvlText w:val="o"/>
      <w:lvlJc w:val="left"/>
      <w:pPr>
        <w:tabs>
          <w:tab w:val="num" w:pos="2160"/>
        </w:tabs>
        <w:ind w:left="2160" w:hanging="360"/>
      </w:pPr>
      <w:rPr>
        <w:rFonts w:ascii="Courier New" w:hAnsi="Courier New" w:hint="default"/>
      </w:rPr>
    </w:lvl>
    <w:lvl w:ilvl="2" w:tplc="4934DC24" w:tentative="1">
      <w:start w:val="1"/>
      <w:numFmt w:val="bullet"/>
      <w:lvlText w:val=""/>
      <w:lvlJc w:val="left"/>
      <w:pPr>
        <w:tabs>
          <w:tab w:val="num" w:pos="2880"/>
        </w:tabs>
        <w:ind w:left="2880" w:hanging="360"/>
      </w:pPr>
      <w:rPr>
        <w:rFonts w:ascii="Wingdings" w:hAnsi="Wingdings" w:hint="default"/>
      </w:rPr>
    </w:lvl>
    <w:lvl w:ilvl="3" w:tplc="CCBCD488" w:tentative="1">
      <w:start w:val="1"/>
      <w:numFmt w:val="bullet"/>
      <w:lvlText w:val=""/>
      <w:lvlJc w:val="left"/>
      <w:pPr>
        <w:tabs>
          <w:tab w:val="num" w:pos="3600"/>
        </w:tabs>
        <w:ind w:left="3600" w:hanging="360"/>
      </w:pPr>
      <w:rPr>
        <w:rFonts w:ascii="Symbol" w:hAnsi="Symbol" w:hint="default"/>
      </w:rPr>
    </w:lvl>
    <w:lvl w:ilvl="4" w:tplc="DFB82A4E" w:tentative="1">
      <w:start w:val="1"/>
      <w:numFmt w:val="bullet"/>
      <w:lvlText w:val="o"/>
      <w:lvlJc w:val="left"/>
      <w:pPr>
        <w:tabs>
          <w:tab w:val="num" w:pos="4320"/>
        </w:tabs>
        <w:ind w:left="4320" w:hanging="360"/>
      </w:pPr>
      <w:rPr>
        <w:rFonts w:ascii="Courier New" w:hAnsi="Courier New" w:hint="default"/>
      </w:rPr>
    </w:lvl>
    <w:lvl w:ilvl="5" w:tplc="5E240122" w:tentative="1">
      <w:start w:val="1"/>
      <w:numFmt w:val="bullet"/>
      <w:lvlText w:val=""/>
      <w:lvlJc w:val="left"/>
      <w:pPr>
        <w:tabs>
          <w:tab w:val="num" w:pos="5040"/>
        </w:tabs>
        <w:ind w:left="5040" w:hanging="360"/>
      </w:pPr>
      <w:rPr>
        <w:rFonts w:ascii="Wingdings" w:hAnsi="Wingdings" w:hint="default"/>
      </w:rPr>
    </w:lvl>
    <w:lvl w:ilvl="6" w:tplc="B970A126" w:tentative="1">
      <w:start w:val="1"/>
      <w:numFmt w:val="bullet"/>
      <w:lvlText w:val=""/>
      <w:lvlJc w:val="left"/>
      <w:pPr>
        <w:tabs>
          <w:tab w:val="num" w:pos="5760"/>
        </w:tabs>
        <w:ind w:left="5760" w:hanging="360"/>
      </w:pPr>
      <w:rPr>
        <w:rFonts w:ascii="Symbol" w:hAnsi="Symbol" w:hint="default"/>
      </w:rPr>
    </w:lvl>
    <w:lvl w:ilvl="7" w:tplc="A7BA375A" w:tentative="1">
      <w:start w:val="1"/>
      <w:numFmt w:val="bullet"/>
      <w:lvlText w:val="o"/>
      <w:lvlJc w:val="left"/>
      <w:pPr>
        <w:tabs>
          <w:tab w:val="num" w:pos="6480"/>
        </w:tabs>
        <w:ind w:left="6480" w:hanging="360"/>
      </w:pPr>
      <w:rPr>
        <w:rFonts w:ascii="Courier New" w:hAnsi="Courier New" w:hint="default"/>
      </w:rPr>
    </w:lvl>
    <w:lvl w:ilvl="8" w:tplc="CAF4913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E10731"/>
    <w:multiLevelType w:val="hybridMultilevel"/>
    <w:tmpl w:val="083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11"/>
  </w:num>
  <w:num w:numId="7">
    <w:abstractNumId w:val="2"/>
  </w:num>
  <w:num w:numId="8">
    <w:abstractNumId w:val="9"/>
  </w:num>
  <w:num w:numId="9">
    <w:abstractNumId w:val="8"/>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23278"/>
    <w:rsid w:val="00023DF5"/>
    <w:rsid w:val="0003047C"/>
    <w:rsid w:val="0003537B"/>
    <w:rsid w:val="000420CA"/>
    <w:rsid w:val="000447B4"/>
    <w:rsid w:val="00061C4F"/>
    <w:rsid w:val="00062C6F"/>
    <w:rsid w:val="0006501A"/>
    <w:rsid w:val="0007620D"/>
    <w:rsid w:val="00083094"/>
    <w:rsid w:val="000858D1"/>
    <w:rsid w:val="0009000F"/>
    <w:rsid w:val="00091607"/>
    <w:rsid w:val="000920D0"/>
    <w:rsid w:val="00094983"/>
    <w:rsid w:val="000A372B"/>
    <w:rsid w:val="000C497F"/>
    <w:rsid w:val="000C54F8"/>
    <w:rsid w:val="000C69B4"/>
    <w:rsid w:val="000D4DA0"/>
    <w:rsid w:val="000D56F6"/>
    <w:rsid w:val="000D6B04"/>
    <w:rsid w:val="000E1B98"/>
    <w:rsid w:val="000F0808"/>
    <w:rsid w:val="000F3793"/>
    <w:rsid w:val="00101518"/>
    <w:rsid w:val="00102AA0"/>
    <w:rsid w:val="001033E8"/>
    <w:rsid w:val="0011076B"/>
    <w:rsid w:val="00113F8E"/>
    <w:rsid w:val="00120A81"/>
    <w:rsid w:val="00121248"/>
    <w:rsid w:val="00121333"/>
    <w:rsid w:val="001277DE"/>
    <w:rsid w:val="00135896"/>
    <w:rsid w:val="00142AA8"/>
    <w:rsid w:val="00144944"/>
    <w:rsid w:val="00145798"/>
    <w:rsid w:val="00150345"/>
    <w:rsid w:val="00150F6A"/>
    <w:rsid w:val="00160A43"/>
    <w:rsid w:val="001629AC"/>
    <w:rsid w:val="00162DE0"/>
    <w:rsid w:val="00164A2E"/>
    <w:rsid w:val="00172157"/>
    <w:rsid w:val="001827E1"/>
    <w:rsid w:val="001900E5"/>
    <w:rsid w:val="00195856"/>
    <w:rsid w:val="00195B0A"/>
    <w:rsid w:val="001A29E6"/>
    <w:rsid w:val="001A3F7B"/>
    <w:rsid w:val="001A71AB"/>
    <w:rsid w:val="001A7796"/>
    <w:rsid w:val="001B302F"/>
    <w:rsid w:val="001B4B07"/>
    <w:rsid w:val="001B7200"/>
    <w:rsid w:val="001C4CEE"/>
    <w:rsid w:val="001C6C03"/>
    <w:rsid w:val="001C772F"/>
    <w:rsid w:val="001D5CF1"/>
    <w:rsid w:val="001E171D"/>
    <w:rsid w:val="001E2F20"/>
    <w:rsid w:val="001E36D0"/>
    <w:rsid w:val="001E5807"/>
    <w:rsid w:val="001E6DD9"/>
    <w:rsid w:val="001F343D"/>
    <w:rsid w:val="001F6FC4"/>
    <w:rsid w:val="0020393E"/>
    <w:rsid w:val="0020532D"/>
    <w:rsid w:val="002117EA"/>
    <w:rsid w:val="00221D29"/>
    <w:rsid w:val="00224C74"/>
    <w:rsid w:val="00227D60"/>
    <w:rsid w:val="002301CA"/>
    <w:rsid w:val="00232F8C"/>
    <w:rsid w:val="0023781A"/>
    <w:rsid w:val="0024524E"/>
    <w:rsid w:val="0025094F"/>
    <w:rsid w:val="00250962"/>
    <w:rsid w:val="002509D0"/>
    <w:rsid w:val="0025105C"/>
    <w:rsid w:val="002518D8"/>
    <w:rsid w:val="00255AA3"/>
    <w:rsid w:val="002606EB"/>
    <w:rsid w:val="00265AAB"/>
    <w:rsid w:val="00270666"/>
    <w:rsid w:val="002734D9"/>
    <w:rsid w:val="00276A42"/>
    <w:rsid w:val="00276C1D"/>
    <w:rsid w:val="0028291F"/>
    <w:rsid w:val="00285AE1"/>
    <w:rsid w:val="00286605"/>
    <w:rsid w:val="00287A8A"/>
    <w:rsid w:val="00292139"/>
    <w:rsid w:val="00297994"/>
    <w:rsid w:val="002B0D6A"/>
    <w:rsid w:val="002B2EC9"/>
    <w:rsid w:val="002B4AE6"/>
    <w:rsid w:val="002B4BC0"/>
    <w:rsid w:val="002B5367"/>
    <w:rsid w:val="002B5D2C"/>
    <w:rsid w:val="002B78E5"/>
    <w:rsid w:val="002C3B3B"/>
    <w:rsid w:val="002C4BDA"/>
    <w:rsid w:val="002C4F91"/>
    <w:rsid w:val="002C6970"/>
    <w:rsid w:val="002D408A"/>
    <w:rsid w:val="002E7DC5"/>
    <w:rsid w:val="0031070E"/>
    <w:rsid w:val="00310BA1"/>
    <w:rsid w:val="00314309"/>
    <w:rsid w:val="00317E8C"/>
    <w:rsid w:val="00322775"/>
    <w:rsid w:val="003233F3"/>
    <w:rsid w:val="0032533B"/>
    <w:rsid w:val="00325B93"/>
    <w:rsid w:val="00336367"/>
    <w:rsid w:val="00337012"/>
    <w:rsid w:val="0034099A"/>
    <w:rsid w:val="00343F86"/>
    <w:rsid w:val="00344EB7"/>
    <w:rsid w:val="00350552"/>
    <w:rsid w:val="003541C5"/>
    <w:rsid w:val="00354A5D"/>
    <w:rsid w:val="00355159"/>
    <w:rsid w:val="00355284"/>
    <w:rsid w:val="003560D6"/>
    <w:rsid w:val="0036184B"/>
    <w:rsid w:val="00370726"/>
    <w:rsid w:val="00370784"/>
    <w:rsid w:val="00371571"/>
    <w:rsid w:val="00376B8E"/>
    <w:rsid w:val="0038100C"/>
    <w:rsid w:val="003814F3"/>
    <w:rsid w:val="00382927"/>
    <w:rsid w:val="0038336E"/>
    <w:rsid w:val="00385CF7"/>
    <w:rsid w:val="003866FD"/>
    <w:rsid w:val="00387F29"/>
    <w:rsid w:val="00393F29"/>
    <w:rsid w:val="003957C4"/>
    <w:rsid w:val="00396640"/>
    <w:rsid w:val="00397B26"/>
    <w:rsid w:val="003A08B6"/>
    <w:rsid w:val="003A70C1"/>
    <w:rsid w:val="003B7F9E"/>
    <w:rsid w:val="003C2E2F"/>
    <w:rsid w:val="003D17E4"/>
    <w:rsid w:val="003D6580"/>
    <w:rsid w:val="003E3339"/>
    <w:rsid w:val="003E37A0"/>
    <w:rsid w:val="003E477C"/>
    <w:rsid w:val="003E5061"/>
    <w:rsid w:val="003F47DC"/>
    <w:rsid w:val="003F794B"/>
    <w:rsid w:val="00403C19"/>
    <w:rsid w:val="00410480"/>
    <w:rsid w:val="00415ACD"/>
    <w:rsid w:val="004220FA"/>
    <w:rsid w:val="0042341F"/>
    <w:rsid w:val="004279D8"/>
    <w:rsid w:val="00441E35"/>
    <w:rsid w:val="004455A8"/>
    <w:rsid w:val="00446020"/>
    <w:rsid w:val="00461438"/>
    <w:rsid w:val="00463CD5"/>
    <w:rsid w:val="00471954"/>
    <w:rsid w:val="0048156E"/>
    <w:rsid w:val="00485844"/>
    <w:rsid w:val="004876AC"/>
    <w:rsid w:val="004904DC"/>
    <w:rsid w:val="0049536B"/>
    <w:rsid w:val="00495DCF"/>
    <w:rsid w:val="00497A32"/>
    <w:rsid w:val="00497DB6"/>
    <w:rsid w:val="004A341F"/>
    <w:rsid w:val="004B4244"/>
    <w:rsid w:val="004C3FC5"/>
    <w:rsid w:val="004C67F7"/>
    <w:rsid w:val="004D18D0"/>
    <w:rsid w:val="004D3DC4"/>
    <w:rsid w:val="004E0172"/>
    <w:rsid w:val="004F13CA"/>
    <w:rsid w:val="005023F5"/>
    <w:rsid w:val="005029CF"/>
    <w:rsid w:val="00503810"/>
    <w:rsid w:val="00505527"/>
    <w:rsid w:val="00511C01"/>
    <w:rsid w:val="00512937"/>
    <w:rsid w:val="005171A8"/>
    <w:rsid w:val="00521BBF"/>
    <w:rsid w:val="00523441"/>
    <w:rsid w:val="00524302"/>
    <w:rsid w:val="0054092E"/>
    <w:rsid w:val="0054190E"/>
    <w:rsid w:val="00545D5F"/>
    <w:rsid w:val="005461DE"/>
    <w:rsid w:val="005510A6"/>
    <w:rsid w:val="00561003"/>
    <w:rsid w:val="005648BD"/>
    <w:rsid w:val="00565AC5"/>
    <w:rsid w:val="00572A13"/>
    <w:rsid w:val="00575881"/>
    <w:rsid w:val="00576246"/>
    <w:rsid w:val="005919BD"/>
    <w:rsid w:val="005919E6"/>
    <w:rsid w:val="005A4278"/>
    <w:rsid w:val="005A548A"/>
    <w:rsid w:val="005A75FD"/>
    <w:rsid w:val="005B0CF2"/>
    <w:rsid w:val="005B4A9D"/>
    <w:rsid w:val="005B61B8"/>
    <w:rsid w:val="005B6EE3"/>
    <w:rsid w:val="005C2AD2"/>
    <w:rsid w:val="005D373E"/>
    <w:rsid w:val="005E3B1F"/>
    <w:rsid w:val="005E3F64"/>
    <w:rsid w:val="005E5D1D"/>
    <w:rsid w:val="005F19C2"/>
    <w:rsid w:val="005F3892"/>
    <w:rsid w:val="005F4C28"/>
    <w:rsid w:val="0060251D"/>
    <w:rsid w:val="00603C35"/>
    <w:rsid w:val="00615C58"/>
    <w:rsid w:val="006176AB"/>
    <w:rsid w:val="00627921"/>
    <w:rsid w:val="00627F4C"/>
    <w:rsid w:val="0064041D"/>
    <w:rsid w:val="00643922"/>
    <w:rsid w:val="006506DF"/>
    <w:rsid w:val="00652DCF"/>
    <w:rsid w:val="006540A6"/>
    <w:rsid w:val="0065749E"/>
    <w:rsid w:val="00664911"/>
    <w:rsid w:val="00667D8B"/>
    <w:rsid w:val="00670B03"/>
    <w:rsid w:val="00672F03"/>
    <w:rsid w:val="00682893"/>
    <w:rsid w:val="00683555"/>
    <w:rsid w:val="00697DEF"/>
    <w:rsid w:val="006A3813"/>
    <w:rsid w:val="006B0D97"/>
    <w:rsid w:val="006C0CE9"/>
    <w:rsid w:val="006C1113"/>
    <w:rsid w:val="006C20C0"/>
    <w:rsid w:val="006D173D"/>
    <w:rsid w:val="006D2091"/>
    <w:rsid w:val="006D51D1"/>
    <w:rsid w:val="006D6901"/>
    <w:rsid w:val="006E60BC"/>
    <w:rsid w:val="006E6942"/>
    <w:rsid w:val="006E7A95"/>
    <w:rsid w:val="006F0FDE"/>
    <w:rsid w:val="006F1844"/>
    <w:rsid w:val="006F2233"/>
    <w:rsid w:val="006F3480"/>
    <w:rsid w:val="006F3CA8"/>
    <w:rsid w:val="006F5448"/>
    <w:rsid w:val="0070153C"/>
    <w:rsid w:val="0070791D"/>
    <w:rsid w:val="0071283B"/>
    <w:rsid w:val="0072365A"/>
    <w:rsid w:val="00723958"/>
    <w:rsid w:val="007269F2"/>
    <w:rsid w:val="007279D9"/>
    <w:rsid w:val="007350E3"/>
    <w:rsid w:val="007611DF"/>
    <w:rsid w:val="00765218"/>
    <w:rsid w:val="007674F5"/>
    <w:rsid w:val="0077219B"/>
    <w:rsid w:val="00772F57"/>
    <w:rsid w:val="0077437B"/>
    <w:rsid w:val="00774F2C"/>
    <w:rsid w:val="00777894"/>
    <w:rsid w:val="007852A6"/>
    <w:rsid w:val="007A1ACF"/>
    <w:rsid w:val="007B1353"/>
    <w:rsid w:val="007B3292"/>
    <w:rsid w:val="007C3E6D"/>
    <w:rsid w:val="007C62B5"/>
    <w:rsid w:val="007D259F"/>
    <w:rsid w:val="007D28E2"/>
    <w:rsid w:val="007D3218"/>
    <w:rsid w:val="007D390D"/>
    <w:rsid w:val="007D71C6"/>
    <w:rsid w:val="007E02C9"/>
    <w:rsid w:val="007E63D0"/>
    <w:rsid w:val="007F5639"/>
    <w:rsid w:val="00801AE8"/>
    <w:rsid w:val="008022E2"/>
    <w:rsid w:val="00802A9C"/>
    <w:rsid w:val="00804BD2"/>
    <w:rsid w:val="008131C1"/>
    <w:rsid w:val="00816ED2"/>
    <w:rsid w:val="00825C42"/>
    <w:rsid w:val="008343EE"/>
    <w:rsid w:val="008378E4"/>
    <w:rsid w:val="00851570"/>
    <w:rsid w:val="0085399A"/>
    <w:rsid w:val="00853C08"/>
    <w:rsid w:val="00854A08"/>
    <w:rsid w:val="00866041"/>
    <w:rsid w:val="00867911"/>
    <w:rsid w:val="008804A5"/>
    <w:rsid w:val="00894BC5"/>
    <w:rsid w:val="00894F26"/>
    <w:rsid w:val="008A46E4"/>
    <w:rsid w:val="008A74EA"/>
    <w:rsid w:val="008B2523"/>
    <w:rsid w:val="008C02AA"/>
    <w:rsid w:val="008C1743"/>
    <w:rsid w:val="008C2DA9"/>
    <w:rsid w:val="008E2D23"/>
    <w:rsid w:val="008F3524"/>
    <w:rsid w:val="008F3E7E"/>
    <w:rsid w:val="00904C5F"/>
    <w:rsid w:val="009128FA"/>
    <w:rsid w:val="00912BB2"/>
    <w:rsid w:val="00913EC5"/>
    <w:rsid w:val="00915E2E"/>
    <w:rsid w:val="0092525F"/>
    <w:rsid w:val="009318C5"/>
    <w:rsid w:val="00932674"/>
    <w:rsid w:val="0093301A"/>
    <w:rsid w:val="009334E6"/>
    <w:rsid w:val="00934BBA"/>
    <w:rsid w:val="0093763E"/>
    <w:rsid w:val="00941D73"/>
    <w:rsid w:val="009424A1"/>
    <w:rsid w:val="009478DF"/>
    <w:rsid w:val="00952B63"/>
    <w:rsid w:val="009545E1"/>
    <w:rsid w:val="0095623E"/>
    <w:rsid w:val="00956916"/>
    <w:rsid w:val="0096078C"/>
    <w:rsid w:val="00964929"/>
    <w:rsid w:val="00984ABF"/>
    <w:rsid w:val="00984D6B"/>
    <w:rsid w:val="0099399E"/>
    <w:rsid w:val="009A1C25"/>
    <w:rsid w:val="009A76F0"/>
    <w:rsid w:val="009A7816"/>
    <w:rsid w:val="009B6B49"/>
    <w:rsid w:val="009C311A"/>
    <w:rsid w:val="009C4E7C"/>
    <w:rsid w:val="009E0F58"/>
    <w:rsid w:val="009E341A"/>
    <w:rsid w:val="009E7082"/>
    <w:rsid w:val="009F5F42"/>
    <w:rsid w:val="009F6A23"/>
    <w:rsid w:val="00A00CEF"/>
    <w:rsid w:val="00A07678"/>
    <w:rsid w:val="00A14A25"/>
    <w:rsid w:val="00A2247D"/>
    <w:rsid w:val="00A25B23"/>
    <w:rsid w:val="00A3222A"/>
    <w:rsid w:val="00A3379D"/>
    <w:rsid w:val="00A45F3C"/>
    <w:rsid w:val="00A47344"/>
    <w:rsid w:val="00A537E6"/>
    <w:rsid w:val="00A54812"/>
    <w:rsid w:val="00A60149"/>
    <w:rsid w:val="00A6387A"/>
    <w:rsid w:val="00A65227"/>
    <w:rsid w:val="00A7097F"/>
    <w:rsid w:val="00A85406"/>
    <w:rsid w:val="00A86165"/>
    <w:rsid w:val="00A93B0A"/>
    <w:rsid w:val="00A94CB9"/>
    <w:rsid w:val="00A95E8E"/>
    <w:rsid w:val="00AA4E59"/>
    <w:rsid w:val="00AA658E"/>
    <w:rsid w:val="00AC1CB1"/>
    <w:rsid w:val="00AC3CB4"/>
    <w:rsid w:val="00AC7290"/>
    <w:rsid w:val="00AD5170"/>
    <w:rsid w:val="00AE16D4"/>
    <w:rsid w:val="00AE266A"/>
    <w:rsid w:val="00AE3237"/>
    <w:rsid w:val="00AE73E8"/>
    <w:rsid w:val="00AE7419"/>
    <w:rsid w:val="00AE7C98"/>
    <w:rsid w:val="00AF44E2"/>
    <w:rsid w:val="00AF544D"/>
    <w:rsid w:val="00B112FF"/>
    <w:rsid w:val="00B20A57"/>
    <w:rsid w:val="00B21A39"/>
    <w:rsid w:val="00B23F21"/>
    <w:rsid w:val="00B273CD"/>
    <w:rsid w:val="00B31294"/>
    <w:rsid w:val="00B36857"/>
    <w:rsid w:val="00B41D88"/>
    <w:rsid w:val="00B42DAD"/>
    <w:rsid w:val="00B479BA"/>
    <w:rsid w:val="00B54EF1"/>
    <w:rsid w:val="00B57C04"/>
    <w:rsid w:val="00B7100E"/>
    <w:rsid w:val="00B72C4C"/>
    <w:rsid w:val="00B82709"/>
    <w:rsid w:val="00B82CDC"/>
    <w:rsid w:val="00B8757D"/>
    <w:rsid w:val="00B90696"/>
    <w:rsid w:val="00B94D58"/>
    <w:rsid w:val="00BA494B"/>
    <w:rsid w:val="00BA767D"/>
    <w:rsid w:val="00BB0212"/>
    <w:rsid w:val="00BB31F1"/>
    <w:rsid w:val="00BC7C6A"/>
    <w:rsid w:val="00BD350F"/>
    <w:rsid w:val="00BD51C1"/>
    <w:rsid w:val="00BD55EC"/>
    <w:rsid w:val="00BD7176"/>
    <w:rsid w:val="00BE0E3B"/>
    <w:rsid w:val="00BE4FC3"/>
    <w:rsid w:val="00BF7C67"/>
    <w:rsid w:val="00C006D9"/>
    <w:rsid w:val="00C05D91"/>
    <w:rsid w:val="00C0706E"/>
    <w:rsid w:val="00C1039F"/>
    <w:rsid w:val="00C10787"/>
    <w:rsid w:val="00C140D9"/>
    <w:rsid w:val="00C3201E"/>
    <w:rsid w:val="00C33150"/>
    <w:rsid w:val="00C36B1A"/>
    <w:rsid w:val="00C37BF4"/>
    <w:rsid w:val="00C4065D"/>
    <w:rsid w:val="00C41D7F"/>
    <w:rsid w:val="00C46F7B"/>
    <w:rsid w:val="00C47007"/>
    <w:rsid w:val="00C54A1F"/>
    <w:rsid w:val="00C57BAA"/>
    <w:rsid w:val="00C630AA"/>
    <w:rsid w:val="00C66CB8"/>
    <w:rsid w:val="00C77F78"/>
    <w:rsid w:val="00C81DEF"/>
    <w:rsid w:val="00C82448"/>
    <w:rsid w:val="00C91E82"/>
    <w:rsid w:val="00C91ECE"/>
    <w:rsid w:val="00C921E5"/>
    <w:rsid w:val="00C93275"/>
    <w:rsid w:val="00CA7851"/>
    <w:rsid w:val="00CA7AB3"/>
    <w:rsid w:val="00CA7BED"/>
    <w:rsid w:val="00CB37C2"/>
    <w:rsid w:val="00CC19C5"/>
    <w:rsid w:val="00CC3E68"/>
    <w:rsid w:val="00CC50D5"/>
    <w:rsid w:val="00CD0FCD"/>
    <w:rsid w:val="00CD15AA"/>
    <w:rsid w:val="00CD25F1"/>
    <w:rsid w:val="00CD5EC8"/>
    <w:rsid w:val="00CE0C32"/>
    <w:rsid w:val="00CE6EE6"/>
    <w:rsid w:val="00CF18CB"/>
    <w:rsid w:val="00CF239F"/>
    <w:rsid w:val="00CF4920"/>
    <w:rsid w:val="00D00E3B"/>
    <w:rsid w:val="00D01A9D"/>
    <w:rsid w:val="00D03753"/>
    <w:rsid w:val="00D0506A"/>
    <w:rsid w:val="00D0692B"/>
    <w:rsid w:val="00D112BF"/>
    <w:rsid w:val="00D15151"/>
    <w:rsid w:val="00D16891"/>
    <w:rsid w:val="00D22466"/>
    <w:rsid w:val="00D3159A"/>
    <w:rsid w:val="00D31C78"/>
    <w:rsid w:val="00D33AC1"/>
    <w:rsid w:val="00D364D5"/>
    <w:rsid w:val="00D4320B"/>
    <w:rsid w:val="00D45182"/>
    <w:rsid w:val="00D5791D"/>
    <w:rsid w:val="00D65427"/>
    <w:rsid w:val="00D666DD"/>
    <w:rsid w:val="00D70852"/>
    <w:rsid w:val="00D7425B"/>
    <w:rsid w:val="00D851C1"/>
    <w:rsid w:val="00D86F99"/>
    <w:rsid w:val="00D90A35"/>
    <w:rsid w:val="00D95B86"/>
    <w:rsid w:val="00DA5BE9"/>
    <w:rsid w:val="00DB0A6A"/>
    <w:rsid w:val="00DB38B0"/>
    <w:rsid w:val="00DC22ED"/>
    <w:rsid w:val="00DC4627"/>
    <w:rsid w:val="00DD0FDA"/>
    <w:rsid w:val="00DD27C7"/>
    <w:rsid w:val="00DD493D"/>
    <w:rsid w:val="00DD7757"/>
    <w:rsid w:val="00DE05FE"/>
    <w:rsid w:val="00DE4633"/>
    <w:rsid w:val="00DE515C"/>
    <w:rsid w:val="00DF2A9A"/>
    <w:rsid w:val="00DF7F0D"/>
    <w:rsid w:val="00E02FFB"/>
    <w:rsid w:val="00E05F5A"/>
    <w:rsid w:val="00E061B1"/>
    <w:rsid w:val="00E118E2"/>
    <w:rsid w:val="00E13F03"/>
    <w:rsid w:val="00E165EB"/>
    <w:rsid w:val="00E32313"/>
    <w:rsid w:val="00E32730"/>
    <w:rsid w:val="00E32A91"/>
    <w:rsid w:val="00E35829"/>
    <w:rsid w:val="00E52C22"/>
    <w:rsid w:val="00E536F3"/>
    <w:rsid w:val="00E6432A"/>
    <w:rsid w:val="00E649DE"/>
    <w:rsid w:val="00E74985"/>
    <w:rsid w:val="00E82BEA"/>
    <w:rsid w:val="00E83080"/>
    <w:rsid w:val="00EA3FE7"/>
    <w:rsid w:val="00EA7B57"/>
    <w:rsid w:val="00EC6569"/>
    <w:rsid w:val="00ED2CB5"/>
    <w:rsid w:val="00EE0627"/>
    <w:rsid w:val="00EE0C10"/>
    <w:rsid w:val="00EE1CCF"/>
    <w:rsid w:val="00EE3E92"/>
    <w:rsid w:val="00EF2849"/>
    <w:rsid w:val="00F04C04"/>
    <w:rsid w:val="00F1456F"/>
    <w:rsid w:val="00F22201"/>
    <w:rsid w:val="00F223B8"/>
    <w:rsid w:val="00F22FDF"/>
    <w:rsid w:val="00F26A71"/>
    <w:rsid w:val="00F27500"/>
    <w:rsid w:val="00F30D56"/>
    <w:rsid w:val="00F3387A"/>
    <w:rsid w:val="00F3708C"/>
    <w:rsid w:val="00F4227C"/>
    <w:rsid w:val="00F45BA7"/>
    <w:rsid w:val="00F617C0"/>
    <w:rsid w:val="00F6390F"/>
    <w:rsid w:val="00F64BEF"/>
    <w:rsid w:val="00F65BCC"/>
    <w:rsid w:val="00F666DD"/>
    <w:rsid w:val="00F71829"/>
    <w:rsid w:val="00F82BBB"/>
    <w:rsid w:val="00F82D27"/>
    <w:rsid w:val="00F850FF"/>
    <w:rsid w:val="00F937DB"/>
    <w:rsid w:val="00F93C65"/>
    <w:rsid w:val="00F9549D"/>
    <w:rsid w:val="00F9775B"/>
    <w:rsid w:val="00FA5480"/>
    <w:rsid w:val="00FA7C0F"/>
    <w:rsid w:val="00FB29C3"/>
    <w:rsid w:val="00FB3825"/>
    <w:rsid w:val="00FB46F6"/>
    <w:rsid w:val="00FB5491"/>
    <w:rsid w:val="00FC3378"/>
    <w:rsid w:val="00FC349D"/>
    <w:rsid w:val="00FC6F9E"/>
    <w:rsid w:val="00FD5125"/>
    <w:rsid w:val="00FE1012"/>
    <w:rsid w:val="00FE2985"/>
    <w:rsid w:val="00FF2641"/>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7D76698D-A437-47B4-8B2D-BC589C61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7D390D"/>
    <w:rPr>
      <w:sz w:val="24"/>
      <w:szCs w:val="24"/>
    </w:rPr>
  </w:style>
  <w:style w:type="paragraph" w:styleId="NormalWeb">
    <w:name w:val="Normal (Web)"/>
    <w:basedOn w:val="Normal"/>
    <w:uiPriority w:val="99"/>
    <w:unhideWhenUsed/>
    <w:rsid w:val="00DE515C"/>
    <w:pPr>
      <w:spacing w:before="100" w:beforeAutospacing="1" w:after="100" w:afterAutospacing="1"/>
    </w:pPr>
  </w:style>
  <w:style w:type="character" w:styleId="Strong">
    <w:name w:val="Strong"/>
    <w:basedOn w:val="DefaultParagraphFont"/>
    <w:uiPriority w:val="22"/>
    <w:qFormat/>
    <w:rsid w:val="00D65427"/>
    <w:rPr>
      <w:b/>
      <w:bCs/>
    </w:rPr>
  </w:style>
  <w:style w:type="character" w:styleId="Emphasis">
    <w:name w:val="Emphasis"/>
    <w:basedOn w:val="DefaultParagraphFont"/>
    <w:uiPriority w:val="20"/>
    <w:qFormat/>
    <w:rsid w:val="00D65427"/>
    <w:rPr>
      <w:i/>
      <w:iCs/>
    </w:rPr>
  </w:style>
  <w:style w:type="character" w:customStyle="1" w:styleId="aqj">
    <w:name w:val="aqj"/>
    <w:basedOn w:val="DefaultParagraphFont"/>
    <w:rsid w:val="00D6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0669">
      <w:bodyDiv w:val="1"/>
      <w:marLeft w:val="0"/>
      <w:marRight w:val="0"/>
      <w:marTop w:val="0"/>
      <w:marBottom w:val="0"/>
      <w:divBdr>
        <w:top w:val="none" w:sz="0" w:space="0" w:color="auto"/>
        <w:left w:val="none" w:sz="0" w:space="0" w:color="auto"/>
        <w:bottom w:val="none" w:sz="0" w:space="0" w:color="auto"/>
        <w:right w:val="none" w:sz="0" w:space="0" w:color="auto"/>
      </w:divBdr>
    </w:div>
    <w:div w:id="734861085">
      <w:bodyDiv w:val="1"/>
      <w:marLeft w:val="0"/>
      <w:marRight w:val="0"/>
      <w:marTop w:val="0"/>
      <w:marBottom w:val="0"/>
      <w:divBdr>
        <w:top w:val="none" w:sz="0" w:space="0" w:color="auto"/>
        <w:left w:val="none" w:sz="0" w:space="0" w:color="auto"/>
        <w:bottom w:val="none" w:sz="0" w:space="0" w:color="auto"/>
        <w:right w:val="none" w:sz="0" w:space="0" w:color="auto"/>
      </w:divBdr>
    </w:div>
    <w:div w:id="758334788">
      <w:bodyDiv w:val="1"/>
      <w:marLeft w:val="0"/>
      <w:marRight w:val="0"/>
      <w:marTop w:val="0"/>
      <w:marBottom w:val="0"/>
      <w:divBdr>
        <w:top w:val="none" w:sz="0" w:space="0" w:color="auto"/>
        <w:left w:val="none" w:sz="0" w:space="0" w:color="auto"/>
        <w:bottom w:val="none" w:sz="0" w:space="0" w:color="auto"/>
        <w:right w:val="none" w:sz="0" w:space="0" w:color="auto"/>
      </w:divBdr>
    </w:div>
    <w:div w:id="865408461">
      <w:bodyDiv w:val="1"/>
      <w:marLeft w:val="0"/>
      <w:marRight w:val="0"/>
      <w:marTop w:val="0"/>
      <w:marBottom w:val="0"/>
      <w:divBdr>
        <w:top w:val="none" w:sz="0" w:space="0" w:color="auto"/>
        <w:left w:val="none" w:sz="0" w:space="0" w:color="auto"/>
        <w:bottom w:val="none" w:sz="0" w:space="0" w:color="auto"/>
        <w:right w:val="none" w:sz="0" w:space="0" w:color="auto"/>
      </w:divBdr>
    </w:div>
    <w:div w:id="1309823375">
      <w:bodyDiv w:val="1"/>
      <w:marLeft w:val="0"/>
      <w:marRight w:val="0"/>
      <w:marTop w:val="0"/>
      <w:marBottom w:val="0"/>
      <w:divBdr>
        <w:top w:val="none" w:sz="0" w:space="0" w:color="auto"/>
        <w:left w:val="none" w:sz="0" w:space="0" w:color="auto"/>
        <w:bottom w:val="none" w:sz="0" w:space="0" w:color="auto"/>
        <w:right w:val="none" w:sz="0" w:space="0" w:color="auto"/>
      </w:divBdr>
    </w:div>
    <w:div w:id="1669017219">
      <w:bodyDiv w:val="1"/>
      <w:marLeft w:val="0"/>
      <w:marRight w:val="0"/>
      <w:marTop w:val="0"/>
      <w:marBottom w:val="0"/>
      <w:divBdr>
        <w:top w:val="none" w:sz="0" w:space="0" w:color="auto"/>
        <w:left w:val="none" w:sz="0" w:space="0" w:color="auto"/>
        <w:bottom w:val="none" w:sz="0" w:space="0" w:color="auto"/>
        <w:right w:val="none" w:sz="0" w:space="0" w:color="auto"/>
      </w:divBdr>
    </w:div>
    <w:div w:id="1982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dot.gov/business/designsupport/bulletins_manual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6ADEB593DA5489ABDDF1097B23916" ma:contentTypeVersion="3" ma:contentTypeDescription="Create a new document." ma:contentTypeScope="" ma:versionID="78d81722150a66e31c7a0237475eab91">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6BCA7-9985-4491-833C-0EC5241A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subject/>
  <dc:creator>coyv</dc:creator>
  <cp:keywords/>
  <dc:description/>
  <cp:lastModifiedBy>Null, Gary</cp:lastModifiedBy>
  <cp:revision>2</cp:revision>
  <cp:lastPrinted>2017-04-26T21:30:00Z</cp:lastPrinted>
  <dcterms:created xsi:type="dcterms:W3CDTF">2017-08-18T19:46:00Z</dcterms:created>
  <dcterms:modified xsi:type="dcterms:W3CDTF">2017-08-18T19:46:00Z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0x0101007896ADEB593DA5489ABDDF1097B23916</vt:lpwstr>
  </property>
</Properties>
</file>